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software-development-plan-swe-plan"/>
    <w:p>
      <w:pPr>
        <w:pStyle w:val="Heading1"/>
      </w:pPr>
      <w:r>
        <w:t xml:space="preserve">Software Development Plan (SWE-Plan)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D (hoechste Komponente)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entwicklungsmethode"/>
    <w:p>
      <w:pPr>
        <w:pStyle w:val="Heading2"/>
      </w:pPr>
      <w:r>
        <w:t xml:space="preserve">1. Entwicklungsmethode</w:t>
      </w:r>
    </w:p>
    <w:p>
      <w:pPr>
        <w:pStyle w:val="FirstParagraph"/>
      </w:pPr>
      <w:r>
        <w:t xml:space="preserve">V-Modell nach ISO 26262 Part 6, iterativ innerhalb der Phasen. Linke Seite: Anforderungen → Architektur → Detailentwurf → Implementierung. Rechte Seite: Unit-Test → Integrationstest → Systemtest.</w:t>
      </w:r>
    </w:p>
    <w:p>
      <w:pPr>
        <w:pStyle w:val="BodyText"/>
      </w:pPr>
      <w:r>
        <w:t xml:space="preserve">Aenderungen erfolgen ueber Pull Requests (Change Requests werden in einem Real-Projekt zusaetzlich gefuehrt).</w:t>
      </w:r>
    </w:p>
    <w:bookmarkEnd w:id="21"/>
    <w:bookmarkStart w:id="23" w:name="programmiersprache-und-standards"/>
    <w:p>
      <w:pPr>
        <w:pStyle w:val="Heading2"/>
      </w:pPr>
      <w:r>
        <w:t xml:space="preserve">2. Programmiersprache und Standards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7"/>
        <w:gridCol w:w="56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Aspekt</w:t>
            </w:r>
          </w:p>
        </w:tc>
        <w:tc>
          <w:tcPr/>
          <w:p>
            <w:pPr>
              <w:pStyle w:val="Compact"/>
            </w:pPr>
            <w:r>
              <w:t xml:space="preserve">Festlegung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Sprache</w:t>
            </w:r>
          </w:p>
        </w:tc>
        <w:tc>
          <w:tcPr/>
          <w:p>
            <w:pPr>
              <w:pStyle w:val="Compact"/>
            </w:pPr>
            <w:r>
              <w:t xml:space="preserve">C (C99)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MISRA C:2012 (Required + Mandatory einzuhalten)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</w:t>
            </w:r>
          </w:p>
        </w:tc>
        <w:tc>
          <w:tcPr/>
          <w:p>
            <w:pPr>
              <w:pStyle w:val="Compact"/>
            </w:pPr>
            <w:r>
              <w:t xml:space="preserve">snake_case fuer Funktionen, UPPER_CASE fuer Makros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Header-Format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@file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@arch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@reqs</w:t>
            </w:r>
            <w:r>
              <w:t xml:space="preserve"> </w:t>
            </w:r>
            <w:r>
              <w:t xml:space="preserve">Tags fuer Code → Doku-Link</w:t>
            </w:r>
          </w:p>
        </w:tc>
      </w:tr>
    </w:tbl>
    <w:bookmarkStart w:id="22" w:name="misra-handhabung"/>
    <w:p>
      <w:pPr>
        <w:pStyle w:val="Heading3"/>
      </w:pPr>
      <w:r>
        <w:t xml:space="preserve">MISRA-Handhabung</w:t>
      </w:r>
    </w:p>
    <w:p>
      <w:pPr>
        <w:pStyle w:val="Compact"/>
        <w:numPr>
          <w:ilvl w:val="0"/>
          <w:numId w:val="1001"/>
        </w:numPr>
      </w:pPr>
      <w:r>
        <w:t xml:space="preserve">Required- und Mandatory-Regeln verpflichtend</w:t>
      </w:r>
    </w:p>
    <w:p>
      <w:pPr>
        <w:pStyle w:val="Compact"/>
        <w:numPr>
          <w:ilvl w:val="0"/>
          <w:numId w:val="1001"/>
        </w:numPr>
      </w:pPr>
      <w:r>
        <w:t xml:space="preserve">Advisory-Regeln projektspezifisch (siehe</w:t>
      </w:r>
      <w:r>
        <w:t xml:space="preserve"> </w:t>
      </w:r>
      <w:r>
        <w:rPr>
          <w:rStyle w:val="VerbatimChar"/>
        </w:rPr>
        <w:t xml:space="preserve">misra/permits/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Abweichungen pro Stelle: MISRA Deviation Record (</w:t>
      </w:r>
      <w:r>
        <w:rPr>
          <w:rStyle w:val="VerbatimChar"/>
        </w:rPr>
        <w:t xml:space="preserve">misra/records/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Projektweite Abweichungen: MISRA Deviation Permit (</w:t>
      </w:r>
      <w:r>
        <w:rPr>
          <w:rStyle w:val="VerbatimChar"/>
        </w:rPr>
        <w:t xml:space="preserve">misra/permits/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MISRA-Pruefung in der CI (</w:t>
      </w:r>
      <w:r>
        <w:rPr>
          <w:rStyle w:val="VerbatimChar"/>
        </w:rPr>
        <w:t xml:space="preserve">cppcheck --addon=misra --error-exitcode=1</w:t>
      </w:r>
      <w:r>
        <w:t xml:space="preserve">)</w:t>
      </w:r>
    </w:p>
    <w:bookmarkEnd w:id="22"/>
    <w:bookmarkEnd w:id="23"/>
    <w:bookmarkStart w:id="24" w:name="build-umgebung"/>
    <w:p>
      <w:pPr>
        <w:pStyle w:val="Heading2"/>
      </w:pPr>
      <w:r>
        <w:t xml:space="preserve">3. Build-Umgebung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9"/>
        <w:gridCol w:w="57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Komponente</w:t>
            </w:r>
          </w:p>
        </w:tc>
        <w:tc>
          <w:tcPr/>
          <w:p>
            <w:pPr>
              <w:pStyle w:val="Compact"/>
            </w:pPr>
            <w:r>
              <w:t xml:space="preserve">Tool / 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Build-System</w:t>
            </w:r>
          </w:p>
        </w:tc>
        <w:tc>
          <w:tcPr/>
          <w:p>
            <w:pPr>
              <w:pStyle w:val="Compact"/>
            </w:pPr>
            <w:r>
              <w:t xml:space="preserve">CMake 3.20+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GCC (Host fuer Demo-Tests; ARM-GCC fuer Target)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Zielplattform</w:t>
            </w:r>
          </w:p>
        </w:tc>
        <w:tc>
          <w:tcPr/>
          <w:p>
            <w:pPr>
              <w:pStyle w:val="Compact"/>
            </w:pPr>
            <w:r>
              <w:t xml:space="preserve">ARM Cortex-M4 (Annahme; Demo-Tests auf x86_64 Host)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Host-Plattform</w:t>
            </w:r>
          </w:p>
        </w:tc>
        <w:tc>
          <w:tcPr/>
          <w:p>
            <w:pPr>
              <w:pStyle w:val="Compact"/>
            </w:pPr>
            <w:r>
              <w:t xml:space="preserve">macOS / Linux x86_64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CI-Runner</w:t>
            </w:r>
          </w:p>
        </w:tc>
        <w:tc>
          <w:tcPr/>
          <w:p>
            <w:pPr>
              <w:pStyle w:val="Compact"/>
            </w:pPr>
            <w:r>
              <w:t xml:space="preserve">Gitea Actions Docker-Image</w:t>
            </w:r>
          </w:p>
        </w:tc>
      </w:tr>
    </w:tbl>
    <w:bookmarkEnd w:id="24"/>
    <w:bookmarkStart w:id="25" w:name="branching-strategie"/>
    <w:p>
      <w:pPr>
        <w:pStyle w:val="Heading2"/>
      </w:pPr>
      <w:r>
        <w:t xml:space="preserve">4. Branching-Strategie</w:t>
      </w:r>
    </w:p>
    <w:p>
      <w:pPr>
        <w:pStyle w:val="SourceCode"/>
      </w:pPr>
      <w:r>
        <w:rPr>
          <w:rStyle w:val="VerbatimChar"/>
        </w:rPr>
        <w:t xml:space="preserve">main              — Stabiler, freigegebener Stand</w:t>
      </w:r>
      <w:r>
        <w:br/>
      </w:r>
      <w:r>
        <w:rPr>
          <w:rStyle w:val="VerbatimChar"/>
        </w:rPr>
        <w:t xml:space="preserve">develop           — Aktueller Entwicklungsstand</w:t>
      </w:r>
      <w:r>
        <w:br/>
      </w:r>
      <w:r>
        <w:rPr>
          <w:rStyle w:val="VerbatimChar"/>
        </w:rPr>
        <w:t xml:space="preserve">feature/SWE-XXX   — Feature-Branch pro Anforderung</w:t>
      </w:r>
      <w:r>
        <w:br/>
      </w:r>
      <w:r>
        <w:rPr>
          <w:rStyle w:val="VerbatimChar"/>
        </w:rPr>
        <w:t xml:space="preserve">bugfix/BUG-XXX    — Bugfix-Branch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main</w:t>
      </w:r>
      <w:r>
        <w:t xml:space="preserve"> </w:t>
      </w:r>
      <w:r>
        <w:t xml:space="preserve">und</w:t>
      </w:r>
      <w:r>
        <w:t xml:space="preserve"> </w:t>
      </w:r>
      <w:r>
        <w:rPr>
          <w:rStyle w:val="VerbatimChar"/>
        </w:rPr>
        <w:t xml:space="preserve">develop</w:t>
      </w:r>
      <w:r>
        <w:t xml:space="preserve"> </w:t>
      </w:r>
      <w:r>
        <w:t xml:space="preserve">sind geschuetzt (kein direkter Push)</w:t>
      </w:r>
    </w:p>
    <w:p>
      <w:pPr>
        <w:pStyle w:val="Compact"/>
        <w:numPr>
          <w:ilvl w:val="0"/>
          <w:numId w:val="1002"/>
        </w:numPr>
      </w:pPr>
      <w:r>
        <w:t xml:space="preserve">Merge nur ueber PR mit Approval</w:t>
      </w:r>
    </w:p>
    <w:p>
      <w:pPr>
        <w:pStyle w:val="Compact"/>
        <w:numPr>
          <w:ilvl w:val="0"/>
          <w:numId w:val="1002"/>
        </w:numPr>
      </w:pPr>
      <w:r>
        <w:t xml:space="preserve">Branch-Name enthaelt Issue- oder Anforderungs-Nummer</w:t>
      </w:r>
    </w:p>
    <w:bookmarkEnd w:id="25"/>
    <w:bookmarkStart w:id="26" w:name="review-verpflichtungen"/>
    <w:p>
      <w:pPr>
        <w:pStyle w:val="Heading2"/>
      </w:pPr>
      <w:r>
        <w:t xml:space="preserve">5. Review-Verpflichtungen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77"/>
        <w:gridCol w:w="2212"/>
        <w:gridCol w:w="232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Review-Art</w:t>
            </w:r>
          </w:p>
        </w:tc>
        <w:tc>
          <w:tcPr/>
          <w:p>
            <w:pPr>
              <w:pStyle w:val="Compact"/>
            </w:pPr>
            <w:r>
              <w:t xml:space="preserve">Mindest-Approvals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Quellcode QM / ASIL-A/B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Quellcode ASIL-C/D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Architektur-Dokument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Testfaelle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Permit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Single-Person-Demo: Self-Review mit dokumentierter Pruefliste; in einem Real-Projekt nicht zulaessig.</w:t>
      </w:r>
    </w:p>
    <w:bookmarkEnd w:id="26"/>
    <w:bookmarkStart w:id="27" w:name="definition-of-done"/>
    <w:p>
      <w:pPr>
        <w:pStyle w:val="Heading2"/>
      </w:pPr>
      <w:r>
        <w:t xml:space="preserve">6. Definition of Done</w:t>
      </w:r>
    </w:p>
    <w:p>
      <w:pPr>
        <w:pStyle w:val="Compact"/>
        <w:numPr>
          <w:ilvl w:val="0"/>
          <w:numId w:val="1003"/>
        </w:numPr>
      </w:pPr>
      <w:r>
        <w:t xml:space="preserve">Code kompiliert fehlerfrei</w:t>
      </w:r>
    </w:p>
    <w:p>
      <w:pPr>
        <w:pStyle w:val="Compact"/>
        <w:numPr>
          <w:ilvl w:val="0"/>
          <w:numId w:val="1003"/>
        </w:numPr>
      </w:pPr>
      <w:r>
        <w:t xml:space="preserve">MISRA-Check in CI ist gruen</w:t>
      </w:r>
    </w:p>
    <w:p>
      <w:pPr>
        <w:pStyle w:val="Compact"/>
        <w:numPr>
          <w:ilvl w:val="0"/>
          <w:numId w:val="1003"/>
        </w:numPr>
      </w:pPr>
      <w:r>
        <w:t xml:space="preserve">Statische Analyse (Cppcheck, clang-tidy) ohne neue Findings</w:t>
      </w:r>
    </w:p>
    <w:p>
      <w:pPr>
        <w:pStyle w:val="Compact"/>
        <w:numPr>
          <w:ilvl w:val="0"/>
          <w:numId w:val="1003"/>
        </w:numPr>
      </w:pPr>
      <w:r>
        <w:t xml:space="preserve">Unit Tests gruen</w:t>
      </w:r>
    </w:p>
    <w:p>
      <w:pPr>
        <w:pStyle w:val="Compact"/>
        <w:numPr>
          <w:ilvl w:val="0"/>
          <w:numId w:val="1003"/>
        </w:numPr>
      </w:pPr>
      <w:r>
        <w:t xml:space="preserve">Coverage-Ziel erreicht</w:t>
      </w:r>
    </w:p>
    <w:p>
      <w:pPr>
        <w:pStyle w:val="Compact"/>
        <w:numPr>
          <w:ilvl w:val="0"/>
          <w:numId w:val="1003"/>
        </w:numPr>
      </w:pPr>
      <w:r>
        <w:t xml:space="preserve">PR reviewed und approved</w:t>
      </w:r>
    </w:p>
    <w:p>
      <w:pPr>
        <w:pStyle w:val="Compact"/>
        <w:numPr>
          <w:ilvl w:val="0"/>
          <w:numId w:val="1003"/>
        </w:numPr>
      </w:pPr>
      <w:r>
        <w:t xml:space="preserve">Anforderung mit Test verlinkt (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im Code + Test-Datei)</w:t>
      </w:r>
    </w:p>
    <w:p>
      <w:pPr>
        <w:pStyle w:val="Compact"/>
        <w:numPr>
          <w:ilvl w:val="0"/>
          <w:numId w:val="1003"/>
        </w:numPr>
      </w:pPr>
      <w:r>
        <w:t xml:space="preserve">Architektur-Element verlinkt (</w:t>
      </w:r>
      <w:r>
        <w:rPr>
          <w:rStyle w:val="VerbatimChar"/>
        </w:rPr>
        <w:t xml:space="preserve">@arch</w:t>
      </w:r>
      <w:r>
        <w:t xml:space="preserve"> </w:t>
      </w:r>
      <w:r>
        <w:t xml:space="preserve">Tag im Code)</w:t>
      </w:r>
    </w:p>
    <w:bookmarkEnd w:id="27"/>
    <w:bookmarkStart w:id="28" w:name="integration-und-test-strategie"/>
    <w:p>
      <w:pPr>
        <w:pStyle w:val="Heading2"/>
      </w:pPr>
      <w:r>
        <w:t xml:space="preserve">7. Integration und Test-Strategie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76"/>
        <w:gridCol w:w="1810"/>
        <w:gridCol w:w="1810"/>
        <w:gridCol w:w="192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Teststufe</w:t>
            </w:r>
          </w:p>
        </w:tc>
        <w:tc>
          <w:tcPr/>
          <w:p>
            <w:pPr>
              <w:pStyle w:val="Compact"/>
            </w:pPr>
            <w:r>
              <w:t xml:space="preserve">Verantwortlich</w:t>
            </w:r>
          </w:p>
        </w:tc>
        <w:tc>
          <w:tcPr/>
          <w:p>
            <w:pPr>
              <w:pStyle w:val="Compact"/>
            </w:pPr>
            <w:r>
              <w:t xml:space="preserve">Umgebung</w:t>
            </w:r>
          </w:p>
        </w:tc>
        <w:tc>
          <w:tcPr/>
          <w:p>
            <w:pPr>
              <w:pStyle w:val="Compact"/>
            </w:pPr>
            <w:r>
              <w:t xml:space="preserve">Automatisierung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</w:t>
            </w:r>
          </w:p>
        </w:tc>
        <w:tc>
          <w:tcPr/>
          <w:p>
            <w:pPr>
              <w:pStyle w:val="Compact"/>
            </w:pPr>
            <w:r>
              <w:t xml:space="preserve">Entwickler</w:t>
            </w:r>
          </w:p>
        </w:tc>
        <w:tc>
          <w:tcPr/>
          <w:p>
            <w:pPr>
              <w:pStyle w:val="Compact"/>
            </w:pPr>
            <w:r>
              <w:t xml:space="preserve">Host (x86)</w:t>
            </w:r>
          </w:p>
        </w:tc>
        <w:tc>
          <w:tcPr/>
          <w:p>
            <w:pPr>
              <w:pStyle w:val="Compact"/>
            </w:pPr>
            <w:r>
              <w:t xml:space="preserve">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Integrationstest</w:t>
            </w:r>
          </w:p>
        </w:tc>
        <w:tc>
          <w:tcPr/>
          <w:p>
            <w:pPr>
              <w:pStyle w:val="Compact"/>
            </w:pPr>
            <w:r>
              <w:t xml:space="preserve">Entwickler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CI / manuell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Systemtest</w:t>
            </w:r>
          </w:p>
        </w:tc>
        <w:tc>
          <w:tcPr/>
          <w:p>
            <w:pPr>
              <w:pStyle w:val="Compact"/>
            </w:pPr>
            <w:r>
              <w:t xml:space="preserve">QA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teilweise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Abnahmetest</w:t>
            </w:r>
          </w:p>
        </w:tc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HiL / Fahrzeug</w:t>
            </w:r>
          </w:p>
        </w:tc>
        <w:tc>
          <w:tcPr/>
          <w:p>
            <w:pPr>
              <w:pStyle w:val="Compact"/>
            </w:pPr>
            <w:r>
              <w:t xml:space="preserve">manuell</w:t>
            </w:r>
          </w:p>
        </w:tc>
      </w:tr>
    </w:tbl>
    <w:p>
      <w:pPr>
        <w:pStyle w:val="BodyText"/>
      </w:pPr>
      <w:r>
        <w:t xml:space="preserve">Demo: nur Unit-Tests auf Host.</w:t>
      </w:r>
    </w:p>
    <w:bookmarkEnd w:id="28"/>
    <w:bookmarkStart w:id="29" w:name="coverage-ziele"/>
    <w:p>
      <w:pPr>
        <w:pStyle w:val="Heading2"/>
      </w:pPr>
      <w:r>
        <w:t xml:space="preserve">8. Coverage-Ziele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Statement</w:t>
            </w:r>
          </w:p>
        </w:tc>
        <w:tc>
          <w:tcPr/>
          <w:p>
            <w:pPr>
              <w:pStyle w:val="Compact"/>
            </w:pPr>
            <w:r>
              <w:t xml:space="preserve">Branch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Konkret im Projekt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Switch Debouncer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Actuator Driver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&gt;= 90%</w:t>
            </w:r>
          </w:p>
        </w:tc>
        <w:tc>
          <w:tcPr/>
          <w:p>
            <w:pPr>
              <w:pStyle w:val="Compact"/>
            </w:pPr>
            <w:r>
              <w:t xml:space="preserve">&gt;= 80%</w:t>
            </w:r>
          </w:p>
        </w:tc>
        <w:tc>
          <w:tcPr/>
          <w:p>
            <w:pPr>
              <w:pStyle w:val="Compact"/>
            </w:pPr>
            <w:r>
              <w:t xml:space="preserve">Apply Controller</w:t>
            </w:r>
          </w:p>
        </w:tc>
      </w:tr>
    </w:tbl>
    <w:p>
      <w:pPr>
        <w:pStyle w:val="BodyText"/>
      </w:pPr>
      <w:r>
        <w:t xml:space="preserve">Coverage wird per</w:t>
      </w:r>
      <w:r>
        <w:t xml:space="preserve"> </w:t>
      </w:r>
      <w:r>
        <w:rPr>
          <w:rStyle w:val="VerbatimChar"/>
        </w:rPr>
        <w:t xml:space="preserve">gcov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lcov</w:t>
      </w:r>
      <w:r>
        <w:t xml:space="preserve"> </w:t>
      </w:r>
      <w:r>
        <w:t xml:space="preserve">in der CI gemessen und nach</w:t>
      </w:r>
      <w:r>
        <w:t xml:space="preserve"> </w:t>
      </w:r>
      <w:r>
        <w:rPr>
          <w:rStyle w:val="VerbatimChar"/>
        </w:rPr>
        <w:t xml:space="preserve">tests/results/coverage/</w:t>
      </w:r>
      <w:r>
        <w:t xml:space="preserve"> </w:t>
      </w:r>
      <w:r>
        <w:t xml:space="preserve">abgelegt.</w:t>
      </w:r>
    </w:p>
    <w:bookmarkEnd w:id="29"/>
    <w:bookmarkStart w:id="30" w:name="toolqualifikation"/>
    <w:p>
      <w:pPr>
        <w:pStyle w:val="Heading2"/>
      </w:pPr>
      <w:r>
        <w:t xml:space="preserve">9. Toolqualifikation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501"/>
        <w:gridCol w:w="38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Verwendung</w:t>
            </w:r>
          </w:p>
        </w:tc>
        <w:tc>
          <w:tcPr/>
          <w:p>
            <w:pPr>
              <w:pStyle w:val="Compact"/>
            </w:pPr>
            <w:r>
              <w:t xml:space="preserve">Qualifikations-Status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GCC</w:t>
            </w:r>
          </w:p>
        </w:tc>
        <w:tc>
          <w:tcPr/>
          <w:p>
            <w:pPr>
              <w:pStyle w:val="Compact"/>
            </w:pPr>
            <w:r>
              <w:t xml:space="preserve">Compilation</w:t>
            </w:r>
          </w:p>
        </w:tc>
        <w:tc>
          <w:tcPr/>
          <w:p>
            <w:pPr>
              <w:pStyle w:val="Compact"/>
            </w:pPr>
            <w:r>
              <w:t xml:space="preserve">Eigene Qualifizierung (in Realprojekt)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Cppcheck + MISRA</w:t>
            </w:r>
          </w:p>
        </w:tc>
        <w:tc>
          <w:tcPr/>
          <w:p>
            <w:pPr>
              <w:pStyle w:val="Compact"/>
            </w:pPr>
            <w:r>
              <w:t xml:space="preserve">Statische Analyse / MISRA</w:t>
            </w:r>
          </w:p>
        </w:tc>
        <w:tc>
          <w:tcPr/>
          <w:p>
            <w:pPr>
              <w:pStyle w:val="Compact"/>
            </w:pPr>
            <w:r>
              <w:t xml:space="preserve">Tool-Confidence Level TCL2 / Tool-Class 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Unit-Tests</w:t>
            </w:r>
          </w:p>
        </w:tc>
        <w:tc>
          <w:tcPr/>
          <w:p>
            <w:pPr>
              <w:pStyle w:val="Compact"/>
            </w:pPr>
            <w:r>
              <w:t xml:space="preserve">TCL1 / T1 (Fehler vom Entwickler erkannt)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gcov / lcov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TCL1 / T1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Doorstop</w:t>
            </w:r>
          </w:p>
        </w:tc>
        <w:tc>
          <w:tcPr/>
          <w:p>
            <w:pPr>
              <w:pStyle w:val="Compact"/>
            </w:pPr>
            <w:r>
              <w:t xml:space="preserve">Traceability</w:t>
            </w:r>
          </w:p>
        </w:tc>
        <w:tc>
          <w:tcPr/>
          <w:p>
            <w:pPr>
              <w:pStyle w:val="Compact"/>
            </w:pPr>
            <w:r>
              <w:t xml:space="preserve">TCL1 / T1</w:t>
            </w:r>
          </w:p>
        </w:tc>
      </w:tr>
    </w:tbl>
    <w:p>
      <w:pPr>
        <w:pStyle w:val="BodyText"/>
      </w:pPr>
      <w:r>
        <w:t xml:space="preserve">Demo enthaelt keine vollstaendigen Tool-Qualification-Reports; in einem Real-Projekt waeren diese im Anhang.</w:t>
      </w:r>
    </w:p>
    <w:bookmarkEnd w:id="30"/>
    <w:bookmarkEnd w:id="31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2026-05-11T20:42:54Z</dcterms:created>
  <dcterms:modified xsi:type="dcterms:W3CDTF">2026-05-11T20:42:54Z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