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7" w:name="X3a4a9c095cb5725ad2743f391526a4cf2692cfe"/>
    <w:p>
      <w:pPr>
        <w:pStyle w:val="Heading1"/>
      </w:pPr>
      <w:r>
        <w:t xml:space="preserve">Service Manual — Elektrische Parkbremse (EPB)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Produkt</w:t>
            </w:r>
          </w:p>
        </w:tc>
        <w:tc>
          <w:tcPr/>
          <w:p>
            <w:pPr>
              <w:pStyle w:val="Compact"/>
            </w:pPr>
            <w:r>
              <w:t xml:space="preserve">demo-epb EPB-Steuergeraet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Zielgruppe</w:t>
            </w:r>
          </w:p>
        </w:tc>
        <w:tc>
          <w:tcPr/>
          <w:p>
            <w:pPr>
              <w:pStyle w:val="Compact"/>
            </w:pPr>
            <w:r>
              <w:t xml:space="preserve">Werkstatt-Techniker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werkzeuge"/>
    <w:p>
      <w:pPr>
        <w:pStyle w:val="Heading2"/>
      </w:pPr>
      <w:r>
        <w:t xml:space="preserve">1. Werkzeuge</w:t>
      </w:r>
    </w:p>
    <w:p>
      <w:pPr>
        <w:pStyle w:val="Compact"/>
        <w:numPr>
          <w:ilvl w:val="0"/>
          <w:numId w:val="1001"/>
        </w:numPr>
      </w:pPr>
      <w:r>
        <w:t xml:space="preserve">OBD-II-Diagnose-Tester mit UDS-Support (ISO 14229)</w:t>
      </w:r>
    </w:p>
    <w:p>
      <w:pPr>
        <w:pStyle w:val="Compact"/>
        <w:numPr>
          <w:ilvl w:val="0"/>
          <w:numId w:val="1001"/>
        </w:numPr>
      </w:pPr>
      <w:r>
        <w:t xml:space="preserve">Drehmomentschluessel 60 Nm</w:t>
      </w:r>
    </w:p>
    <w:p>
      <w:pPr>
        <w:pStyle w:val="Compact"/>
        <w:numPr>
          <w:ilvl w:val="0"/>
          <w:numId w:val="1001"/>
        </w:numPr>
      </w:pPr>
      <w:r>
        <w:t xml:space="preserve">Verschiebewerkzeug 28x40 mm (fuer Bremsbelag-Wechsel)</w:t>
      </w:r>
    </w:p>
    <w:bookmarkEnd w:id="21"/>
    <w:bookmarkStart w:id="25" w:name="uds-diagnose"/>
    <w:p>
      <w:pPr>
        <w:pStyle w:val="Heading2"/>
      </w:pPr>
      <w:r>
        <w:t xml:space="preserve">2. UDS-Diagnose</w:t>
      </w:r>
    </w:p>
    <w:bookmarkStart w:id="22" w:name="identifikation"/>
    <w:p>
      <w:pPr>
        <w:pStyle w:val="Heading3"/>
      </w:pPr>
      <w:r>
        <w:t xml:space="preserve">2.1 Identifikation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Parameter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Tester-Adresse</w:t>
            </w:r>
          </w:p>
        </w:tc>
        <w:tc>
          <w:tcPr/>
          <w:p>
            <w:pPr>
              <w:pStyle w:val="Compact"/>
            </w:pPr>
            <w:r>
              <w:t xml:space="preserve">0x712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ECU-Antwort</w:t>
            </w:r>
          </w:p>
        </w:tc>
        <w:tc>
          <w:tcPr/>
          <w:p>
            <w:pPr>
              <w:pStyle w:val="Compact"/>
            </w:pPr>
            <w:r>
              <w:t xml:space="preserve">0x71A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CAN-Baudrate</w:t>
            </w:r>
          </w:p>
        </w:tc>
        <w:tc>
          <w:tcPr/>
          <w:p>
            <w:pPr>
              <w:pStyle w:val="Compact"/>
            </w:pPr>
            <w:r>
              <w:t xml:space="preserve">500 kbit/s</w:t>
            </w:r>
          </w:p>
        </w:tc>
      </w:tr>
    </w:tbl>
    <w:bookmarkEnd w:id="22"/>
    <w:bookmarkStart w:id="23" w:name="service-ids"/>
    <w:p>
      <w:pPr>
        <w:pStyle w:val="Heading3"/>
      </w:pPr>
      <w:r>
        <w:t xml:space="preserve">2.2 Service-IDs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98"/>
        <w:gridCol w:w="3610"/>
        <w:gridCol w:w="36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SID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Notizen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0x10</w:t>
            </w:r>
          </w:p>
        </w:tc>
        <w:tc>
          <w:tcPr/>
          <w:p>
            <w:pPr>
              <w:pStyle w:val="Compact"/>
            </w:pPr>
            <w:r>
              <w:t xml:space="preserve">DiagnosticSessionControl</w:t>
            </w:r>
          </w:p>
        </w:tc>
        <w:tc>
          <w:tcPr/>
          <w:p>
            <w:pPr>
              <w:pStyle w:val="Compact"/>
            </w:pPr>
            <w:r>
              <w:t xml:space="preserve">0x03 = Extended Session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0x11</w:t>
            </w:r>
          </w:p>
        </w:tc>
        <w:tc>
          <w:tcPr/>
          <w:p>
            <w:pPr>
              <w:pStyle w:val="Compact"/>
            </w:pPr>
            <w:r>
              <w:t xml:space="preserve">ECUReset</w:t>
            </w:r>
          </w:p>
        </w:tc>
        <w:tc>
          <w:tcPr/>
          <w:p>
            <w:pPr>
              <w:pStyle w:val="Compact"/>
            </w:pPr>
            <w:r>
              <w:t xml:space="preserve">0x01 = Hard Reset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0x14</w:t>
            </w:r>
          </w:p>
        </w:tc>
        <w:tc>
          <w:tcPr/>
          <w:p>
            <w:pPr>
              <w:pStyle w:val="Compact"/>
            </w:pPr>
            <w:r>
              <w:t xml:space="preserve">ClearDiagnosticInformation</w:t>
            </w:r>
          </w:p>
        </w:tc>
        <w:tc>
          <w:tcPr/>
          <w:p>
            <w:pPr>
              <w:pStyle w:val="Compact"/>
            </w:pPr>
            <w:r>
              <w:t xml:space="preserve">Loescht alle DTCs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0x19</w:t>
            </w:r>
          </w:p>
        </w:tc>
        <w:tc>
          <w:tcPr/>
          <w:p>
            <w:pPr>
              <w:pStyle w:val="Compact"/>
            </w:pPr>
            <w:r>
              <w:t xml:space="preserve">ReadDTCInformation</w:t>
            </w:r>
          </w:p>
        </w:tc>
        <w:tc>
          <w:tcPr/>
          <w:p>
            <w:pPr>
              <w:pStyle w:val="Compact"/>
            </w:pPr>
            <w:r>
              <w:t xml:space="preserve">Sub 0x02 = reportDTCByStatusMask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0x22</w:t>
            </w:r>
          </w:p>
        </w:tc>
        <w:tc>
          <w:tcPr/>
          <w:p>
            <w:pPr>
              <w:pStyle w:val="Compact"/>
            </w:pPr>
            <w:r>
              <w:t xml:space="preserve">ReadDataByIdentifier</w:t>
            </w:r>
          </w:p>
        </w:tc>
        <w:tc>
          <w:tcPr/>
          <w:p>
            <w:pPr>
              <w:pStyle w:val="Compact"/>
            </w:pPr>
            <w:r>
              <w:t xml:space="preserve">Siehe DID-Liste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0x27</w:t>
            </w:r>
          </w:p>
        </w:tc>
        <w:tc>
          <w:tcPr/>
          <w:p>
            <w:pPr>
              <w:pStyle w:val="Compact"/>
            </w:pPr>
            <w:r>
              <w:t xml:space="preserve">SecurityAccess</w:t>
            </w:r>
          </w:p>
        </w:tc>
        <w:tc>
          <w:tcPr/>
          <w:p>
            <w:pPr>
              <w:pStyle w:val="Compact"/>
            </w:pPr>
            <w:r>
              <w:t xml:space="preserve">Nicht implementiert in Demo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0x31</w:t>
            </w:r>
          </w:p>
        </w:tc>
        <w:tc>
          <w:tcPr/>
          <w:p>
            <w:pPr>
              <w:pStyle w:val="Compact"/>
            </w:pPr>
            <w:r>
              <w:t xml:space="preserve">RoutineControl</w:t>
            </w:r>
          </w:p>
        </w:tc>
        <w:tc>
          <w:tcPr/>
          <w:p>
            <w:pPr>
              <w:pStyle w:val="Compact"/>
            </w:pPr>
            <w:r>
              <w:t xml:space="preserve">0x0301 = Service-Modus</w:t>
            </w:r>
          </w:p>
        </w:tc>
      </w:tr>
    </w:tbl>
    <w:bookmarkEnd w:id="23"/>
    <w:bookmarkStart w:id="24" w:name="dids-data-identifiers"/>
    <w:p>
      <w:pPr>
        <w:pStyle w:val="Heading3"/>
      </w:pPr>
      <w:r>
        <w:t xml:space="preserve">2.3 DIDs (Data Identifiers)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DID</w:t>
            </w:r>
          </w:p>
        </w:tc>
        <w:tc>
          <w:tcPr/>
          <w:p>
            <w:pPr>
              <w:pStyle w:val="Compact"/>
            </w:pPr>
            <w:r>
              <w:t xml:space="preserve">Beschreibung</w:t>
            </w:r>
          </w:p>
        </w:tc>
        <w:tc>
          <w:tcPr/>
          <w:p>
            <w:pPr>
              <w:pStyle w:val="Compact"/>
            </w:pPr>
            <w:r>
              <w:t xml:space="preserve">Typ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0xF187</w:t>
            </w:r>
          </w:p>
        </w:tc>
        <w:tc>
          <w:tcPr/>
          <w:p>
            <w:pPr>
              <w:pStyle w:val="Compact"/>
            </w:pPr>
            <w:r>
              <w:t xml:space="preserve">SW-Version</w:t>
            </w:r>
          </w:p>
        </w:tc>
        <w:tc>
          <w:tcPr/>
          <w:p>
            <w:pPr>
              <w:pStyle w:val="Compact"/>
            </w:pPr>
            <w:r>
              <w:t xml:space="preserve">ASCII 16 byte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0xF18B</w:t>
            </w:r>
          </w:p>
        </w:tc>
        <w:tc>
          <w:tcPr/>
          <w:p>
            <w:pPr>
              <w:pStyle w:val="Compact"/>
            </w:pPr>
            <w:r>
              <w:t xml:space="preserve">ECU-Hardware-Version</w:t>
            </w:r>
          </w:p>
        </w:tc>
        <w:tc>
          <w:tcPr/>
          <w:p>
            <w:pPr>
              <w:pStyle w:val="Compact"/>
            </w:pPr>
            <w:r>
              <w:t xml:space="preserve">ASCII 16 byte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0x0301</w:t>
            </w:r>
          </w:p>
        </w:tc>
        <w:tc>
          <w:tcPr/>
          <w:p>
            <w:pPr>
              <w:pStyle w:val="Compact"/>
            </w:pPr>
            <w:r>
              <w:t xml:space="preserve">Klemmkraft links</w:t>
            </w:r>
          </w:p>
        </w:tc>
        <w:tc>
          <w:tcPr/>
          <w:p>
            <w:pPr>
              <w:pStyle w:val="Compact"/>
            </w:pPr>
            <w:r>
              <w:t xml:space="preserve">uint16 (N)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0x0302</w:t>
            </w:r>
          </w:p>
        </w:tc>
        <w:tc>
          <w:tcPr/>
          <w:p>
            <w:pPr>
              <w:pStyle w:val="Compact"/>
            </w:pPr>
            <w:r>
              <w:t xml:space="preserve">Klemmkraft rechts</w:t>
            </w:r>
          </w:p>
        </w:tc>
        <w:tc>
          <w:tcPr/>
          <w:p>
            <w:pPr>
              <w:pStyle w:val="Compact"/>
            </w:pPr>
            <w:r>
              <w:t xml:space="preserve">uint16 (N)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0x0303</w:t>
            </w:r>
          </w:p>
        </w:tc>
        <w:tc>
          <w:tcPr/>
          <w:p>
            <w:pPr>
              <w:pStyle w:val="Compact"/>
            </w:pPr>
            <w:r>
              <w:t xml:space="preserve">Motorstrom links</w:t>
            </w:r>
          </w:p>
        </w:tc>
        <w:tc>
          <w:tcPr/>
          <w:p>
            <w:pPr>
              <w:pStyle w:val="Compact"/>
            </w:pPr>
            <w:r>
              <w:t xml:space="preserve">uint16 (mA)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0x0304</w:t>
            </w:r>
          </w:p>
        </w:tc>
        <w:tc>
          <w:tcPr/>
          <w:p>
            <w:pPr>
              <w:pStyle w:val="Compact"/>
            </w:pPr>
            <w:r>
              <w:t xml:space="preserve">Motorstrom rechts</w:t>
            </w:r>
          </w:p>
        </w:tc>
        <w:tc>
          <w:tcPr/>
          <w:p>
            <w:pPr>
              <w:pStyle w:val="Compact"/>
            </w:pPr>
            <w:r>
              <w:t xml:space="preserve">uint16 (mA)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0x0305</w:t>
            </w:r>
          </w:p>
        </w:tc>
        <w:tc>
          <w:tcPr/>
          <w:p>
            <w:pPr>
              <w:pStyle w:val="Compact"/>
            </w:pPr>
            <w:r>
              <w:t xml:space="preserve">Inclinometer (gefiltert)</w:t>
            </w:r>
          </w:p>
        </w:tc>
        <w:tc>
          <w:tcPr/>
          <w:p>
            <w:pPr>
              <w:pStyle w:val="Compact"/>
            </w:pPr>
            <w:r>
              <w:t xml:space="preserve">int16 (m°)</w:t>
            </w:r>
          </w:p>
        </w:tc>
      </w:tr>
    </w:tbl>
    <w:bookmarkEnd w:id="24"/>
    <w:bookmarkEnd w:id="25"/>
    <w:bookmarkStart w:id="26" w:name="dtc-liste"/>
    <w:p>
      <w:pPr>
        <w:pStyle w:val="Heading2"/>
      </w:pPr>
      <w:r>
        <w:t xml:space="preserve">3. DTC-Liste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3960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DTC</w:t>
            </w:r>
          </w:p>
        </w:tc>
        <w:tc>
          <w:tcPr/>
          <w:p>
            <w:pPr>
              <w:pStyle w:val="Compact"/>
            </w:pPr>
            <w:r>
              <w:t xml:space="preserve">Bedeutung</w:t>
            </w:r>
          </w:p>
        </w:tc>
        <w:tc>
          <w:tcPr/>
          <w:p>
            <w:pPr>
              <w:pStyle w:val="Compact"/>
            </w:pPr>
            <w:r>
              <w:t xml:space="preserve">Aktion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P0571</w:t>
            </w:r>
          </w:p>
        </w:tc>
        <w:tc>
          <w:tcPr/>
          <w:p>
            <w:pPr>
              <w:pStyle w:val="Compact"/>
            </w:pPr>
            <w:r>
              <w:t xml:space="preserve">EPB-Schalter Plausibilitaet</w:t>
            </w:r>
          </w:p>
        </w:tc>
        <w:tc>
          <w:tcPr/>
          <w:p>
            <w:pPr>
              <w:pStyle w:val="Compact"/>
            </w:pPr>
            <w:r>
              <w:t xml:space="preserve">Schalter pruefen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P0572</w:t>
            </w:r>
          </w:p>
        </w:tc>
        <w:tc>
          <w:tcPr/>
          <w:p>
            <w:pPr>
              <w:pStyle w:val="Compact"/>
            </w:pPr>
            <w:r>
              <w:t xml:space="preserve">EPB-Schalter dauerhaft betaetigt</w:t>
            </w:r>
          </w:p>
        </w:tc>
        <w:tc>
          <w:tcPr/>
          <w:p>
            <w:pPr>
              <w:pStyle w:val="Compact"/>
            </w:pPr>
            <w:r>
              <w:t xml:space="preserve">Schalter blockiert? Reinigen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P0808</w:t>
            </w:r>
          </w:p>
        </w:tc>
        <w:tc>
          <w:tcPr/>
          <w:p>
            <w:pPr>
              <w:pStyle w:val="Compact"/>
            </w:pPr>
            <w:r>
              <w:t xml:space="preserve">Aktor-Strom links zu hoch (Overcurrent)</w:t>
            </w:r>
          </w:p>
        </w:tc>
        <w:tc>
          <w:tcPr/>
          <w:p>
            <w:pPr>
              <w:pStyle w:val="Compact"/>
            </w:pPr>
            <w:r>
              <w:t xml:space="preserve">Motor + Verkabelung pruefen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P0809</w:t>
            </w:r>
          </w:p>
        </w:tc>
        <w:tc>
          <w:tcPr/>
          <w:p>
            <w:pPr>
              <w:pStyle w:val="Compact"/>
            </w:pPr>
            <w:r>
              <w:t xml:space="preserve">Aktor-Strom rechts zu hoch (Overcurrent)</w:t>
            </w:r>
          </w:p>
        </w:tc>
        <w:tc>
          <w:tcPr/>
          <w:p>
            <w:pPr>
              <w:pStyle w:val="Compact"/>
            </w:pPr>
            <w:r>
              <w:t xml:space="preserve">Motor + Verkabelung pruefen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P080A</w:t>
            </w:r>
          </w:p>
        </w:tc>
        <w:tc>
          <w:tcPr/>
          <w:p>
            <w:pPr>
              <w:pStyle w:val="Compact"/>
            </w:pPr>
            <w:r>
              <w:t xml:space="preserve">Klemmkraft links nicht erreicht (Apply-Timeout)</w:t>
            </w:r>
          </w:p>
        </w:tc>
        <w:tc>
          <w:tcPr/>
          <w:p>
            <w:pPr>
              <w:pStyle w:val="Compact"/>
            </w:pPr>
            <w:r>
              <w:t xml:space="preserve">Aktor / Mechanik pruefen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P080B</w:t>
            </w:r>
          </w:p>
        </w:tc>
        <w:tc>
          <w:tcPr/>
          <w:p>
            <w:pPr>
              <w:pStyle w:val="Compact"/>
            </w:pPr>
            <w:r>
              <w:t xml:space="preserve">Klemmkraft rechts nicht erreicht</w:t>
            </w:r>
          </w:p>
        </w:tc>
        <w:tc>
          <w:tcPr/>
          <w:p>
            <w:pPr>
              <w:pStyle w:val="Compact"/>
            </w:pPr>
            <w:r>
              <w:t xml:space="preserve">Aktor / Mechanik pruefen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P080C</w:t>
            </w:r>
          </w:p>
        </w:tc>
        <w:tc>
          <w:tcPr/>
          <w:p>
            <w:pPr>
              <w:pStyle w:val="Compact"/>
            </w:pPr>
            <w:r>
              <w:t xml:space="preserve">Wheel-Speed-Sensor Plausibilitaet</w:t>
            </w:r>
          </w:p>
        </w:tc>
        <w:tc>
          <w:tcPr/>
          <w:p>
            <w:pPr>
              <w:pStyle w:val="Compact"/>
            </w:pPr>
            <w:r>
              <w:t xml:space="preserve">Sensoren / Verkabelung pruefen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P080D</w:t>
            </w:r>
          </w:p>
        </w:tc>
        <w:tc>
          <w:tcPr/>
          <w:p>
            <w:pPr>
              <w:pStyle w:val="Compact"/>
            </w:pPr>
            <w:r>
              <w:t xml:space="preserve">Inclinometer Plausibilitaet</w:t>
            </w:r>
          </w:p>
        </w:tc>
        <w:tc>
          <w:tcPr/>
          <w:p>
            <w:pPr>
              <w:pStyle w:val="Compact"/>
            </w:pPr>
            <w:r>
              <w:t xml:space="preserve">Sensor / Montage pruefen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P080E</w:t>
            </w:r>
          </w:p>
        </w:tc>
        <w:tc>
          <w:tcPr/>
          <w:p>
            <w:pPr>
              <w:pStyle w:val="Compact"/>
            </w:pPr>
            <w:r>
              <w:t xml:space="preserve">Apply-Controller-Watchdog-Trip</w:t>
            </w:r>
          </w:p>
        </w:tc>
        <w:tc>
          <w:tcPr/>
          <w:p>
            <w:pPr>
              <w:pStyle w:val="Compact"/>
            </w:pPr>
            <w:r>
              <w:t xml:space="preserve">Software-Reset, bei Wiederholung ECU tauschen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U0123</w:t>
            </w:r>
          </w:p>
        </w:tc>
        <w:tc>
          <w:tcPr/>
          <w:p>
            <w:pPr>
              <w:pStyle w:val="Compact"/>
            </w:pPr>
            <w:r>
              <w:t xml:space="preserve">CAN-Bus-Kommunikation verloren</w:t>
            </w:r>
          </w:p>
        </w:tc>
        <w:tc>
          <w:tcPr/>
          <w:p>
            <w:pPr>
              <w:pStyle w:val="Compact"/>
            </w:pPr>
            <w:r>
              <w:t xml:space="preserve">CAN-Verkabelung + BCM-Status</w:t>
            </w:r>
          </w:p>
        </w:tc>
      </w:tr>
    </w:tbl>
    <w:bookmarkEnd w:id="26"/>
    <w:bookmarkStart w:id="30" w:name="service-modus-bremsbelag-wechsel"/>
    <w:p>
      <w:pPr>
        <w:pStyle w:val="Heading2"/>
      </w:pPr>
      <w:r>
        <w:t xml:space="preserve">4. Service-Modus (Bremsbelag-Wechsel)</w:t>
      </w:r>
    </w:p>
    <w:bookmarkStart w:id="27" w:name="aktivierung"/>
    <w:p>
      <w:pPr>
        <w:pStyle w:val="Heading3"/>
      </w:pPr>
      <w:r>
        <w:t xml:space="preserve">4.1 Aktivierung</w:t>
      </w:r>
    </w:p>
    <w:p>
      <w:pPr>
        <w:pStyle w:val="FirstParagraph"/>
      </w:pPr>
      <w:r>
        <w:t xml:space="preserve">Voraussetzungen:</w:t>
      </w:r>
      <w:r>
        <w:t xml:space="preserve"> </w:t>
      </w:r>
      <w:r>
        <w:t xml:space="preserve">- Zuendung an, Motor aus</w:t>
      </w:r>
      <w:r>
        <w:t xml:space="preserve"> </w:t>
      </w:r>
      <w:r>
        <w:t xml:space="preserve">- Fahrzeug auf der Buehne oder mit gesicherten Raedern</w:t>
      </w:r>
      <w:r>
        <w:t xml:space="preserve"> </w:t>
      </w:r>
      <w:r>
        <w:t xml:space="preserve">- Fahrertuer geschlossen (oder Tuer-Signal ueberbrueckt)</w:t>
      </w:r>
    </w:p>
    <w:p>
      <w:pPr>
        <w:pStyle w:val="BodyText"/>
      </w:pPr>
      <w:r>
        <w:t xml:space="preserve">Schritte:</w:t>
      </w:r>
      <w:r>
        <w:t xml:space="preserve"> </w:t>
      </w:r>
      <w:r>
        <w:t xml:space="preserve">1. Diagnose-Tester verbinden, Extended Session (0x10 0x03)</w:t>
      </w:r>
      <w:r>
        <w:t xml:space="preserve"> </w:t>
      </w:r>
      <w:r>
        <w:t xml:space="preserve">2. RoutineControl</w:t>
      </w:r>
      <w:r>
        <w:t xml:space="preserve"> </w:t>
      </w:r>
      <w:r>
        <w:rPr>
          <w:rStyle w:val="VerbatimChar"/>
        </w:rPr>
        <w:t xml:space="preserve">0x31 01 03 01</w:t>
      </w:r>
      <w:r>
        <w:t xml:space="preserve"> </w:t>
      </w:r>
      <w:r>
        <w:t xml:space="preserve">senden — Start Routine</w:t>
      </w:r>
      <w:r>
        <w:t xml:space="preserve"> </w:t>
      </w:r>
      <w:r>
        <w:t xml:space="preserve">3. ECU bestaetigt, EPB-LED beginnt mit 2 Hz zu blinken</w:t>
      </w:r>
      <w:r>
        <w:t xml:space="preserve"> </w:t>
      </w:r>
      <w:r>
        <w:t xml:space="preserve">4. Aktoren fahren in Wartungs-Position (vollstaendig geloest)</w:t>
      </w:r>
    </w:p>
    <w:bookmarkEnd w:id="27"/>
    <w:bookmarkStart w:id="28" w:name="deaktivierung"/>
    <w:p>
      <w:pPr>
        <w:pStyle w:val="Heading3"/>
      </w:pPr>
      <w:r>
        <w:t xml:space="preserve">4.2 Deaktivierung</w:t>
      </w:r>
    </w:p>
    <w:p>
      <w:pPr>
        <w:pStyle w:val="Compact"/>
        <w:numPr>
          <w:ilvl w:val="0"/>
          <w:numId w:val="1002"/>
        </w:numPr>
      </w:pPr>
      <w:r>
        <w:t xml:space="preserve">RoutineControl</w:t>
      </w:r>
      <w:r>
        <w:t xml:space="preserve"> </w:t>
      </w:r>
      <w:r>
        <w:rPr>
          <w:rStyle w:val="VerbatimChar"/>
        </w:rPr>
        <w:t xml:space="preserve">0x31 02 03 01</w:t>
      </w:r>
      <w:r>
        <w:t xml:space="preserve"> </w:t>
      </w:r>
      <w:r>
        <w:t xml:space="preserve">senden — Stop Routine</w:t>
      </w:r>
    </w:p>
    <w:p>
      <w:pPr>
        <w:pStyle w:val="Compact"/>
        <w:numPr>
          <w:ilvl w:val="0"/>
          <w:numId w:val="1002"/>
        </w:numPr>
      </w:pPr>
      <w:r>
        <w:t xml:space="preserve">EPB-LED beendet das Blinken</w:t>
      </w:r>
    </w:p>
    <w:p>
      <w:pPr>
        <w:pStyle w:val="Compact"/>
        <w:numPr>
          <w:ilvl w:val="0"/>
          <w:numId w:val="1002"/>
        </w:numPr>
      </w:pPr>
      <w:r>
        <w:t xml:space="preserve">Apply-Funktion wieder verfuegbar</w:t>
      </w:r>
    </w:p>
    <w:bookmarkEnd w:id="28"/>
    <w:bookmarkStart w:id="29" w:name="bremsbelag-wechsel-ablauf"/>
    <w:p>
      <w:pPr>
        <w:pStyle w:val="Heading3"/>
      </w:pPr>
      <w:r>
        <w:t xml:space="preserve">4.3 Bremsbelag-Wechsel-Ablauf</w:t>
      </w:r>
    </w:p>
    <w:p>
      <w:pPr>
        <w:pStyle w:val="Compact"/>
        <w:numPr>
          <w:ilvl w:val="0"/>
          <w:numId w:val="1003"/>
        </w:numPr>
      </w:pPr>
      <w:r>
        <w:t xml:space="preserve">Service-Modus aktivieren (siehe oben)</w:t>
      </w:r>
    </w:p>
    <w:p>
      <w:pPr>
        <w:pStyle w:val="Compact"/>
        <w:numPr>
          <w:ilvl w:val="0"/>
          <w:numId w:val="1003"/>
        </w:numPr>
      </w:pPr>
      <w:r>
        <w:t xml:space="preserve">Bremssattel demontieren</w:t>
      </w:r>
    </w:p>
    <w:p>
      <w:pPr>
        <w:pStyle w:val="Compact"/>
        <w:numPr>
          <w:ilvl w:val="0"/>
          <w:numId w:val="1003"/>
        </w:numPr>
      </w:pPr>
      <w:r>
        <w:t xml:space="preserve">Belaege wechseln, Fuehrungen schmieren</w:t>
      </w:r>
    </w:p>
    <w:p>
      <w:pPr>
        <w:pStyle w:val="Compact"/>
        <w:numPr>
          <w:ilvl w:val="0"/>
          <w:numId w:val="1003"/>
        </w:numPr>
      </w:pPr>
      <w:r>
        <w:t xml:space="preserve">Bremssattel mit 60 Nm anziehen</w:t>
      </w:r>
    </w:p>
    <w:p>
      <w:pPr>
        <w:pStyle w:val="Compact"/>
        <w:numPr>
          <w:ilvl w:val="0"/>
          <w:numId w:val="1003"/>
        </w:numPr>
      </w:pPr>
      <w:r>
        <w:t xml:space="preserve">Service-Modus deaktivieren</w:t>
      </w:r>
    </w:p>
    <w:p>
      <w:pPr>
        <w:pStyle w:val="Compact"/>
        <w:numPr>
          <w:ilvl w:val="0"/>
          <w:numId w:val="1003"/>
        </w:numPr>
      </w:pPr>
      <w:r>
        <w:t xml:space="preserve">Drei Apply/Release-Zyklen durchfuehren (zum Einschleifen)</w:t>
      </w:r>
    </w:p>
    <w:p>
      <w:pPr>
        <w:pStyle w:val="Compact"/>
        <w:numPr>
          <w:ilvl w:val="0"/>
          <w:numId w:val="1003"/>
        </w:numPr>
      </w:pPr>
      <w:r>
        <w:t xml:space="preserve">DTC-Speicher leeren (Service 0x14)</w:t>
      </w:r>
    </w:p>
    <w:bookmarkEnd w:id="29"/>
    <w:bookmarkEnd w:id="30"/>
    <w:bookmarkStart w:id="33" w:name="sensor-pruefung"/>
    <w:p>
      <w:pPr>
        <w:pStyle w:val="Heading2"/>
      </w:pPr>
      <w:r>
        <w:t xml:space="preserve">5. Sensor-Pruefung</w:t>
      </w:r>
    </w:p>
    <w:bookmarkStart w:id="31" w:name="wheel-speed-sensoren"/>
    <w:p>
      <w:pPr>
        <w:pStyle w:val="Heading3"/>
      </w:pPr>
      <w:r>
        <w:t xml:space="preserve">5.1 Wheel-Speed-Sensoren</w:t>
      </w:r>
    </w:p>
    <w:p>
      <w:pPr>
        <w:pStyle w:val="Compact"/>
        <w:numPr>
          <w:ilvl w:val="0"/>
          <w:numId w:val="1004"/>
        </w:numPr>
      </w:pPr>
      <w:r>
        <w:t xml:space="preserve">Widerstand: 800-1500 Ω bei 20 °C</w:t>
      </w:r>
    </w:p>
    <w:p>
      <w:pPr>
        <w:pStyle w:val="Compact"/>
        <w:numPr>
          <w:ilvl w:val="0"/>
          <w:numId w:val="1004"/>
        </w:numPr>
      </w:pPr>
      <w:r>
        <w:t xml:space="preserve">Spannung bei 50 km/h: 2-5 V Peak-to-Peak (Hall)</w:t>
      </w:r>
    </w:p>
    <w:bookmarkEnd w:id="31"/>
    <w:bookmarkStart w:id="32" w:name="inclinometer"/>
    <w:p>
      <w:pPr>
        <w:pStyle w:val="Heading3"/>
      </w:pPr>
      <w:r>
        <w:t xml:space="preserve">5.2 Inclinometer</w:t>
      </w:r>
    </w:p>
    <w:p>
      <w:pPr>
        <w:pStyle w:val="Compact"/>
        <w:numPr>
          <w:ilvl w:val="0"/>
          <w:numId w:val="1005"/>
        </w:numPr>
      </w:pPr>
      <w:r>
        <w:t xml:space="preserve">SPI-Bus 1 MHz</w:t>
      </w:r>
    </w:p>
    <w:p>
      <w:pPr>
        <w:pStyle w:val="Compact"/>
        <w:numPr>
          <w:ilvl w:val="0"/>
          <w:numId w:val="1005"/>
        </w:numPr>
      </w:pPr>
      <w:r>
        <w:t xml:space="preserve">Erwarteter Wert auf ebener Strasse: 0 ± 0.5°</w:t>
      </w:r>
    </w:p>
    <w:p>
      <w:pPr>
        <w:pStyle w:val="Compact"/>
        <w:numPr>
          <w:ilvl w:val="0"/>
          <w:numId w:val="1005"/>
        </w:numPr>
      </w:pPr>
      <w:r>
        <w:t xml:space="preserve">Drift-Check: ECU + Tester, &gt; 5 Min Beobachtung</w:t>
      </w:r>
    </w:p>
    <w:bookmarkEnd w:id="32"/>
    <w:bookmarkEnd w:id="33"/>
    <w:bookmarkStart w:id="34" w:name="aktor-pruefung"/>
    <w:p>
      <w:pPr>
        <w:pStyle w:val="Heading2"/>
      </w:pPr>
      <w:r>
        <w:t xml:space="preserve">6. Aktor-Pruefung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Parameter</w:t>
            </w:r>
          </w:p>
        </w:tc>
        <w:tc>
          <w:tcPr/>
          <w:p>
            <w:pPr>
              <w:pStyle w:val="Compact"/>
            </w:pPr>
            <w:r>
              <w:t xml:space="preserve">Sollwert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Widerstand pro Motor</w:t>
            </w:r>
          </w:p>
        </w:tc>
        <w:tc>
          <w:tcPr/>
          <w:p>
            <w:pPr>
              <w:pStyle w:val="Compact"/>
            </w:pPr>
            <w:r>
              <w:t xml:space="preserve">0.8 – 1.2 Ω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Stromaufnahme nominal</w:t>
            </w:r>
          </w:p>
        </w:tc>
        <w:tc>
          <w:tcPr/>
          <w:p>
            <w:pPr>
              <w:pStyle w:val="Compact"/>
            </w:pPr>
            <w:r>
              <w:t xml:space="preserve">3 – 5 A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Stromspitze (Apply)</w:t>
            </w:r>
          </w:p>
        </w:tc>
        <w:tc>
          <w:tcPr/>
          <w:p>
            <w:pPr>
              <w:pStyle w:val="Compact"/>
            </w:pPr>
            <w:r>
              <w:t xml:space="preserve">15 – 25 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Cutoff-Schwelle</w:t>
            </w:r>
          </w:p>
        </w:tc>
        <w:tc>
          <w:tcPr/>
          <w:p>
            <w:pPr>
              <w:pStyle w:val="Compact"/>
            </w:pPr>
            <w:r>
              <w:t xml:space="preserve">8 A fuer 100 ms</w:t>
            </w:r>
          </w:p>
        </w:tc>
      </w:tr>
    </w:tbl>
    <w:bookmarkEnd w:id="34"/>
    <w:bookmarkStart w:id="35" w:name="software-update"/>
    <w:p>
      <w:pPr>
        <w:pStyle w:val="Heading2"/>
      </w:pPr>
      <w:r>
        <w:t xml:space="preserve">7. Software-Update</w:t>
      </w:r>
    </w:p>
    <w:p>
      <w:pPr>
        <w:pStyle w:val="Compact"/>
        <w:numPr>
          <w:ilvl w:val="0"/>
          <w:numId w:val="1006"/>
        </w:numPr>
      </w:pPr>
      <w:r>
        <w:t xml:space="preserve">UDS Extended Session (0x10 0x03)</w:t>
      </w:r>
    </w:p>
    <w:p>
      <w:pPr>
        <w:pStyle w:val="Compact"/>
        <w:numPr>
          <w:ilvl w:val="0"/>
          <w:numId w:val="1006"/>
        </w:numPr>
      </w:pPr>
      <w:r>
        <w:t xml:space="preserve">Programming Session (0x10 0x02)</w:t>
      </w:r>
    </w:p>
    <w:p>
      <w:pPr>
        <w:pStyle w:val="Compact"/>
        <w:numPr>
          <w:ilvl w:val="0"/>
          <w:numId w:val="1006"/>
        </w:numPr>
      </w:pPr>
      <w:r>
        <w:t xml:space="preserve">Flashloader-Sequenz nach OEM-Spezifikation</w:t>
      </w:r>
    </w:p>
    <w:p>
      <w:pPr>
        <w:pStyle w:val="Compact"/>
        <w:numPr>
          <w:ilvl w:val="0"/>
          <w:numId w:val="1006"/>
        </w:numPr>
      </w:pPr>
      <w:r>
        <w:t xml:space="preserve">Neue SW-Version per DID 0xF187 verifizieren</w:t>
      </w:r>
    </w:p>
    <w:bookmarkEnd w:id="35"/>
    <w:bookmarkStart w:id="36" w:name="aenderungshistorie"/>
    <w:p>
      <w:pPr>
        <w:pStyle w:val="Heading2"/>
      </w:pPr>
      <w:r>
        <w:t xml:space="preserve">8. Aenderungshistorie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Aenderung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Erstfreigabe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6"/>
    <w:bookmarkEnd w:id="37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2026-05-12T07:51:27Z</dcterms:created>
  <dcterms:modified xsi:type="dcterms:W3CDTF">2026-05-12T07:51:27Z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2026-05-12</vt:lpwstr>
  </property>
  <property fmtid="{D5CDD505-2E9C-101B-9397-08002B2CF9AE}" pid="3" name="doc-id">
    <vt:lpwstr>SLM-EPB-SVC-001</vt:lpwstr>
  </property>
  <property fmtid="{D5CDD505-2E9C-101B-9397-08002B2CF9AE}" pid="4" name="status">
    <vt:lpwstr>Freigegeben</vt:lpwstr>
  </property>
  <property fmtid="{D5CDD505-2E9C-101B-9397-08002B2CF9AE}" pid="5" name="version">
    <vt:lpwstr>1</vt:lpwstr>
  </property>
</Properties>
</file>