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3" w:name="safety-case-demo-epb"/>
    <w:p>
      <w:pPr>
        <w:pStyle w:val="Heading1"/>
      </w:pPr>
      <w:r>
        <w:t xml:space="preserve">Safety Case — demo-epb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Dokument-ID</w:t>
            </w:r>
          </w:p>
        </w:tc>
        <w:tc>
          <w:tcPr/>
          <w:p>
            <w:pPr>
              <w:pStyle w:val="Compact"/>
            </w:pPr>
            <w:r>
              <w:t xml:space="preserve">SLM-EPB-SC-001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</w:t>
            </w:r>
          </w:p>
        </w:tc>
        <w:tc>
          <w:tcPr/>
          <w:p>
            <w:pPr>
              <w:pStyle w:val="Compact"/>
            </w:pPr>
            <w:r>
              <w:t xml:space="preserve">ISO 26262 Part 2 §6.5 + Part 6 §6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Erstellt von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Freigegeben von</w:t>
            </w:r>
          </w:p>
        </w:tc>
        <w:tc>
          <w:tcPr/>
          <w:p>
            <w:pPr>
              <w:pStyle w:val="Compact"/>
            </w:pPr>
            <w:r>
              <w:t xml:space="preserve">(Safety Manager, im Realprojekt)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zweck"/>
    <w:p>
      <w:pPr>
        <w:pStyle w:val="Heading2"/>
      </w:pPr>
      <w:r>
        <w:t xml:space="preserve">1. Zweck</w:t>
      </w:r>
    </w:p>
    <w:p>
      <w:pPr>
        <w:pStyle w:val="FirstParagraph"/>
      </w:pPr>
      <w:r>
        <w:t xml:space="preserve">Argumentation, dass das EPB-System die in der HARA identifizierten</w:t>
      </w:r>
      <w:r>
        <w:t xml:space="preserve"> </w:t>
      </w:r>
      <w:r>
        <w:t xml:space="preserve">Sicherheitsziele erfuellt. Strukturiert nach Goal Structuring Notation</w:t>
      </w:r>
      <w:r>
        <w:t xml:space="preserve"> </w:t>
      </w:r>
      <w:r>
        <w:t xml:space="preserve">(GSN), in tabellarischer Form fuer Audit-Zwecke.</w:t>
      </w:r>
    </w:p>
    <w:bookmarkEnd w:id="21"/>
    <w:bookmarkStart w:id="22" w:name="top-goal"/>
    <w:p>
      <w:pPr>
        <w:pStyle w:val="Heading2"/>
      </w:pPr>
      <w:r>
        <w:t xml:space="preserve">2. Top-Goal</w:t>
      </w:r>
    </w:p>
    <w:p>
      <w:pPr>
        <w:pStyle w:val="FirstParagraph"/>
      </w:pPr>
      <w:r>
        <w:rPr>
          <w:b/>
          <w:bCs/>
        </w:rPr>
        <w:t xml:space="preserve">G0:</w:t>
      </w:r>
      <w:r>
        <w:t xml:space="preserve"> </w:t>
      </w:r>
      <w:r>
        <w:t xml:space="preserve">Die EPB-Software erfuellt alle Safety Goals (SG-01 bis SG-05) der HARA</w:t>
      </w:r>
      <w:r>
        <w:t xml:space="preserve"> </w:t>
      </w:r>
      <w:r>
        <w:t xml:space="preserve">mit angemessener Konfidenz fuer ASIL D / C / B / A.</w:t>
      </w:r>
    </w:p>
    <w:bookmarkEnd w:id="22"/>
    <w:bookmarkStart w:id="23" w:name="argument-struktur"/>
    <w:p>
      <w:pPr>
        <w:pStyle w:val="Heading2"/>
      </w:pPr>
      <w:r>
        <w:t xml:space="preserve">3. Argument-Struktur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0"/>
        <w:gridCol w:w="2970"/>
        <w:gridCol w:w="2310"/>
        <w:gridCol w:w="23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Goal</w:t>
            </w:r>
          </w:p>
        </w:tc>
        <w:tc>
          <w:tcPr/>
          <w:p>
            <w:pPr>
              <w:pStyle w:val="Compact"/>
            </w:pPr>
            <w:r>
              <w:t xml:space="preserve">Behauptung</w:t>
            </w:r>
          </w:p>
        </w:tc>
        <w:tc>
          <w:tcPr/>
          <w:p>
            <w:pPr>
              <w:pStyle w:val="Compact"/>
            </w:pPr>
            <w:r>
              <w:t xml:space="preserve">Strategie</w:t>
            </w:r>
          </w:p>
        </w:tc>
        <w:tc>
          <w:tcPr/>
          <w:p>
            <w:pPr>
              <w:pStyle w:val="Compact"/>
            </w:pPr>
            <w:r>
              <w:t xml:space="preserve">Evidenz</w:t>
            </w:r>
          </w:p>
        </w:tc>
      </w:tr>
      <w:tr>
        <w:tc>
          <w:tcPr/>
          <w:p>
            <w:pPr>
              <w:pStyle w:val="Compact"/>
            </w:pPr>
            <w:r>
              <w:t xml:space="preserve">G0</w:t>
            </w:r>
          </w:p>
        </w:tc>
        <w:tc>
          <w:tcPr/>
          <w:p>
            <w:pPr>
              <w:pStyle w:val="Compact"/>
            </w:pPr>
            <w:r>
              <w:t xml:space="preserve">EPB erfuellt alle SG aus HARA</w:t>
            </w:r>
          </w:p>
        </w:tc>
        <w:tc>
          <w:tcPr/>
          <w:p>
            <w:pPr>
              <w:pStyle w:val="Compact"/>
            </w:pPr>
            <w:r>
              <w:t xml:space="preserve">Decomposition nach SG</w:t>
            </w:r>
          </w:p>
        </w:tc>
        <w:tc>
          <w:tcPr/>
          <w:p>
            <w:pPr>
              <w:pStyle w:val="Compact"/>
            </w:pPr>
            <w:r>
              <w:t xml:space="preserve">G1, G2, G3, G4, G5</w:t>
            </w:r>
          </w:p>
        </w:tc>
      </w:tr>
      <w:tr>
        <w:tc>
          <w:tcPr/>
          <w:p>
            <w:pPr>
              <w:pStyle w:val="Compact"/>
            </w:pPr>
            <w:r>
              <w:t xml:space="preserve">G1</w:t>
            </w:r>
          </w:p>
        </w:tc>
        <w:tc>
          <w:tcPr/>
          <w:p>
            <w:pPr>
              <w:pStyle w:val="Compact"/>
            </w:pPr>
            <w:r>
              <w:t xml:space="preserve">SG-01 (kein ungewolltes Loesen) ist erfuellt</w:t>
            </w:r>
          </w:p>
        </w:tc>
        <w:tc>
          <w:tcPr/>
          <w:p>
            <w:pPr>
              <w:pStyle w:val="Compact"/>
            </w:pPr>
            <w:r>
              <w:t xml:space="preserve">Architektonisch + Test + Review</w:t>
            </w:r>
          </w:p>
        </w:tc>
        <w:tc>
          <w:tcPr/>
          <w:p>
            <w:pPr>
              <w:pStyle w:val="Compact"/>
            </w:pPr>
            <w:r>
              <w:t xml:space="preserve">SWA-002 + Tests + Code-Review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G2</w:t>
            </w:r>
          </w:p>
        </w:tc>
        <w:tc>
          <w:tcPr/>
          <w:p>
            <w:pPr>
              <w:pStyle w:val="Compact"/>
            </w:pPr>
            <w:r>
              <w:t xml:space="preserve">SG-02 (kein ungewolltes Apply) ist erfuellt</w:t>
            </w:r>
          </w:p>
        </w:tc>
        <w:tc>
          <w:tcPr/>
          <w:p>
            <w:pPr>
              <w:pStyle w:val="Compact"/>
            </w:pPr>
            <w:r>
              <w:t xml:space="preserve">Architektonisch + Plausibilisierung</w:t>
            </w:r>
          </w:p>
        </w:tc>
        <w:tc>
          <w:tcPr/>
          <w:p>
            <w:pPr>
              <w:pStyle w:val="Compact"/>
            </w:pPr>
            <w:r>
              <w:t xml:space="preserve">SWA-002 standstill-check +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G3</w:t>
            </w:r>
          </w:p>
        </w:tc>
        <w:tc>
          <w:tcPr/>
          <w:p>
            <w:pPr>
              <w:pStyle w:val="Compact"/>
            </w:pPr>
            <w:r>
              <w:t xml:space="preserve">SG-03 (Schutz vor Ueberstrom) ist erfuellt</w:t>
            </w:r>
          </w:p>
        </w:tc>
        <w:tc>
          <w:tcPr/>
          <w:p>
            <w:pPr>
              <w:pStyle w:val="Compact"/>
            </w:pPr>
            <w:r>
              <w:t xml:space="preserve">Architektonisch + Test</w:t>
            </w:r>
          </w:p>
        </w:tc>
        <w:tc>
          <w:tcPr/>
          <w:p>
            <w:pPr>
              <w:pStyle w:val="Compact"/>
            </w:pPr>
            <w:r>
              <w:t xml:space="preserve">SWA-003 overcurrent-cutoff +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G4</w:t>
            </w:r>
          </w:p>
        </w:tc>
        <w:tc>
          <w:tcPr/>
          <w:p>
            <w:pPr>
              <w:pStyle w:val="Compact"/>
            </w:pPr>
            <w:r>
              <w:t xml:space="preserve">SG-04 (Hill-Hold-Uebergabe) ist erfuellt</w:t>
            </w:r>
          </w:p>
        </w:tc>
        <w:tc>
          <w:tcPr/>
          <w:p>
            <w:pPr>
              <w:pStyle w:val="Compact"/>
            </w:pPr>
            <w:r>
              <w:t xml:space="preserve">Architektonisch + Sequenz-Test</w:t>
            </w:r>
          </w:p>
        </w:tc>
        <w:tc>
          <w:tcPr/>
          <w:p>
            <w:pPr>
              <w:pStyle w:val="Compact"/>
            </w:pPr>
            <w:r>
              <w:t xml:space="preserve">SWA-001 +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G5</w:t>
            </w:r>
          </w:p>
        </w:tc>
        <w:tc>
          <w:tcPr/>
          <w:p>
            <w:pPr>
              <w:pStyle w:val="Compact"/>
            </w:pPr>
            <w:r>
              <w:t xml:space="preserve">SG-05 (Reaktionszeit) ist erfuellt</w:t>
            </w:r>
          </w:p>
        </w:tc>
        <w:tc>
          <w:tcPr/>
          <w:p>
            <w:pPr>
              <w:pStyle w:val="Compact"/>
            </w:pPr>
            <w:r>
              <w:t xml:space="preserve">Performance-Messung + Test</w:t>
            </w:r>
          </w:p>
        </w:tc>
        <w:tc>
          <w:tcPr/>
          <w:p>
            <w:pPr>
              <w:pStyle w:val="Compact"/>
            </w:pPr>
            <w:r>
              <w:t xml:space="preserve">Step-Timing-Tests</w:t>
            </w:r>
          </w:p>
        </w:tc>
      </w:tr>
    </w:tbl>
    <w:bookmarkEnd w:id="23"/>
    <w:bookmarkStart w:id="29" w:name="detail-argumente"/>
    <w:p>
      <w:pPr>
        <w:pStyle w:val="Heading2"/>
      </w:pPr>
      <w:r>
        <w:t xml:space="preserve">4. Detail-Argumente</w:t>
      </w:r>
    </w:p>
    <w:bookmarkStart w:id="24" w:name="g1-sg-01-kein-ungewolltes-loesen"/>
    <w:p>
      <w:pPr>
        <w:pStyle w:val="Heading3"/>
      </w:pPr>
      <w:r>
        <w:t xml:space="preserve">G1 — SG-01: Kein ungewolltes Loesen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2"/>
        <w:gridCol w:w="5020"/>
        <w:gridCol w:w="268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Aussage</w:t>
            </w:r>
          </w:p>
        </w:tc>
        <w:tc>
          <w:tcPr/>
          <w:p>
            <w:pPr>
              <w:pStyle w:val="Compact"/>
            </w:pPr>
            <w:r>
              <w:t xml:space="preserve">Beleg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Apply Controller verlaesst APPLIED nur bei expliziter Release-Anforderung mit Vorbedingungen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apply_controller.c</w:t>
            </w:r>
            <w:r>
              <w:t xml:space="preserve"> </w:t>
            </w:r>
            <w:r>
              <w:t xml:space="preserve">Zeile 95-110 (</w:t>
            </w:r>
            <w:r>
              <w:rPr>
                <w:rStyle w:val="VerbatimChar"/>
              </w:rPr>
              <w:t xml:space="preserve">case EPB_STATE_APPLIED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Release-Vorbedingungen pruefen Engine + Brake + Gear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release_preconditions_ok()</w:t>
            </w:r>
            <w:r>
              <w:t xml:space="preserve"> </w:t>
            </w:r>
            <w:r>
              <w:t xml:space="preserve">+ SWE-005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Watchdog erkennt Apply-Controller-Hang und faellt in Safe State (APPLIED)</w:t>
            </w:r>
          </w:p>
        </w:tc>
        <w:tc>
          <w:tcPr/>
          <w:p>
            <w:pPr>
              <w:pStyle w:val="Compact"/>
            </w:pPr>
            <w:r>
              <w:t xml:space="preserve">SWE-002 + Watchdog in SWA-001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Klemmkraft wird alle 50 ms verifiziert und bei Abfall nachgeregelt</w:t>
            </w:r>
          </w:p>
        </w:tc>
        <w:tc>
          <w:tcPr/>
          <w:p>
            <w:pPr>
              <w:pStyle w:val="Compact"/>
            </w:pPr>
            <w:r>
              <w:t xml:space="preserve">SWE-001 + Test</w:t>
            </w:r>
            <w:r>
              <w:t xml:space="preserve"> </w:t>
            </w:r>
            <w:r>
              <w:rPr>
                <w:rStyle w:val="VerbatimChar"/>
              </w:rPr>
              <w:t xml:space="preserve">test_applied_holds_force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Unit-Test deckt das Verhalten ab:</w:t>
            </w:r>
            <w:r>
              <w:t xml:space="preserve"> </w:t>
            </w:r>
            <w:r>
              <w:rPr>
                <w:rStyle w:val="VerbatimChar"/>
              </w:rPr>
              <w:t xml:space="preserve">test_release_requires_preconditions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tests/unit/test_apply_controller.c</w:t>
            </w:r>
          </w:p>
        </w:tc>
      </w:tr>
    </w:tbl>
    <w:p>
      <w:pPr>
        <w:pStyle w:val="BodyText"/>
      </w:pPr>
      <w:r>
        <w:rPr>
          <w:b/>
          <w:bCs/>
        </w:rPr>
        <w:t xml:space="preserve">Konfidenz:</w:t>
      </w:r>
      <w:r>
        <w:t xml:space="preserve"> </w:t>
      </w:r>
      <w:r>
        <w:t xml:space="preserve">ASIL-D. Architektonische Trennung + Tests + 2 Reviewer.</w:t>
      </w:r>
    </w:p>
    <w:bookmarkEnd w:id="24"/>
    <w:bookmarkStart w:id="25" w:name="Xc510063b2fdcc9347c6cd9e8eed6b44529783f4"/>
    <w:p>
      <w:pPr>
        <w:pStyle w:val="Heading3"/>
      </w:pPr>
      <w:r>
        <w:t xml:space="preserve">G2 — SG-02: Kein ungewolltes Apply waehrend Fahrt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2"/>
        <w:gridCol w:w="5020"/>
        <w:gridCol w:w="268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Aussage</w:t>
            </w:r>
          </w:p>
        </w:tc>
        <w:tc>
          <w:tcPr/>
          <w:p>
            <w:pPr>
              <w:pStyle w:val="Compact"/>
            </w:pPr>
            <w:r>
              <w:t xml:space="preserve">Beleg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Apply-Anforderung wird nur bei Stillstand (v &lt; 0.5 km/h) angenommen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apply_controller.c</w:t>
            </w:r>
            <w:r>
              <w:t xml:space="preserve"> </w:t>
            </w:r>
            <w:r>
              <w:rPr>
                <w:rStyle w:val="VerbatimChar"/>
              </w:rPr>
              <w:t xml:space="preserve">in-&gt;standstill</w:t>
            </w:r>
            <w:r>
              <w:t xml:space="preserve"> </w:t>
            </w:r>
            <w:r>
              <w:t xml:space="preserve">check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Stillstand wird durch Wheel-Speed-Plausibilisierung von 4 Sensoren bestaetigt</w:t>
            </w:r>
          </w:p>
        </w:tc>
        <w:tc>
          <w:tcPr/>
          <w:p>
            <w:pPr>
              <w:pStyle w:val="Compact"/>
            </w:pPr>
            <w:r>
              <w:t xml:space="preserve">SWE-022 + SWA-004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Plausibilisierung erkennt einzelnen Sensor-Fehler (Spreizung &gt; 3 km/h)</w:t>
            </w:r>
          </w:p>
        </w:tc>
        <w:tc>
          <w:tcPr/>
          <w:p>
            <w:pPr>
              <w:pStyle w:val="Compact"/>
            </w:pPr>
            <w:r>
              <w:t xml:space="preserve">SWE-023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Test deckt das Verhalten ab:</w:t>
            </w:r>
            <w:r>
              <w:t xml:space="preserve"> </w:t>
            </w:r>
            <w:r>
              <w:rPr>
                <w:rStyle w:val="VerbatimChar"/>
              </w:rPr>
              <w:t xml:space="preserve">test_no_apply_without_standstill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tests/unit/test_apply_controller.c</w:t>
            </w:r>
          </w:p>
        </w:tc>
      </w:tr>
    </w:tbl>
    <w:p>
      <w:pPr>
        <w:pStyle w:val="BodyText"/>
      </w:pPr>
      <w:r>
        <w:rPr>
          <w:b/>
          <w:bCs/>
        </w:rPr>
        <w:t xml:space="preserve">Konfidenz:</w:t>
      </w:r>
      <w:r>
        <w:t xml:space="preserve"> </w:t>
      </w:r>
      <w:r>
        <w:t xml:space="preserve">ASIL-D. Sensor-Redundanz + Test + 2 Reviewer.</w:t>
      </w:r>
    </w:p>
    <w:bookmarkEnd w:id="25"/>
    <w:bookmarkStart w:id="26" w:name="g3-sg-03-schutz-vor-aktor-ueberstrom"/>
    <w:p>
      <w:pPr>
        <w:pStyle w:val="Heading3"/>
      </w:pPr>
      <w:r>
        <w:t xml:space="preserve">G3 — SG-03: Schutz vor Aktor-Ueberstrom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9"/>
        <w:gridCol w:w="5324"/>
        <w:gridCol w:w="23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Aussage</w:t>
            </w:r>
          </w:p>
        </w:tc>
        <w:tc>
          <w:tcPr/>
          <w:p>
            <w:pPr>
              <w:pStyle w:val="Compact"/>
            </w:pPr>
            <w:r>
              <w:t xml:space="preserve">Beleg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Motorstrom wird mit 1 kHz abgetastet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actuator_isr_1khz</w:t>
            </w:r>
            <w:r>
              <w:t xml:space="preserve"> </w:t>
            </w:r>
            <w:r>
              <w:t xml:space="preserve">+ SWE-013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Bei &gt; 8 A fuer &gt; 100 ms wird der Motor abgeschaltet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actuator_driver.c</w:t>
            </w:r>
            <w:r>
              <w:t xml:space="preserve"> </w:t>
            </w:r>
            <w:r>
              <w:t xml:space="preserve">Overcurrent-Logik + SWE-014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Nach Overcurrent ist</w:t>
            </w:r>
            <w:r>
              <w:t xml:space="preserve"> </w:t>
            </w:r>
            <w:r>
              <w:rPr>
                <w:rStyle w:val="VerbatimChar"/>
              </w:rPr>
              <w:t xml:space="preserve">actuator_apply</w:t>
            </w:r>
            <w:r>
              <w:t xml:space="preserve"> </w:t>
            </w:r>
            <w:r>
              <w:t xml:space="preserve">blockiert (returns EPB_EOVERCURRENT)</w:t>
            </w:r>
          </w:p>
        </w:tc>
        <w:tc>
          <w:tcPr/>
          <w:p>
            <w:pPr>
              <w:pStyle w:val="Compact"/>
            </w:pPr>
            <w:r>
              <w:t xml:space="preserve">Test</w:t>
            </w:r>
            <w:r>
              <w:t xml:space="preserve"> </w:t>
            </w:r>
            <w:r>
              <w:rPr>
                <w:rStyle w:val="VerbatimChar"/>
              </w:rPr>
              <w:t xml:space="preserve">test_overcurrent_blocks_subsequent_apply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DTC wird gesetzt (Diagnostic Manager SWA-008)</w:t>
            </w:r>
          </w:p>
        </w:tc>
        <w:tc>
          <w:tcPr/>
          <w:p>
            <w:pPr>
              <w:pStyle w:val="Compact"/>
            </w:pPr>
            <w:r>
              <w:t xml:space="preserve">SWE-014 (implicit DTC trigger)</w:t>
            </w:r>
          </w:p>
        </w:tc>
      </w:tr>
    </w:tbl>
    <w:p>
      <w:pPr>
        <w:pStyle w:val="BodyText"/>
      </w:pPr>
      <w:r>
        <w:rPr>
          <w:b/>
          <w:bCs/>
        </w:rPr>
        <w:t xml:space="preserve">Konfidenz:</w:t>
      </w:r>
      <w:r>
        <w:t xml:space="preserve"> </w:t>
      </w:r>
      <w:r>
        <w:t xml:space="preserve">ASIL-A (Hazard H-05). Lokale Logik + Test.</w:t>
      </w:r>
    </w:p>
    <w:bookmarkEnd w:id="26"/>
    <w:bookmarkStart w:id="27" w:name="g4-sg-04-hill-hold-uebergabe"/>
    <w:p>
      <w:pPr>
        <w:pStyle w:val="Heading3"/>
      </w:pPr>
      <w:r>
        <w:t xml:space="preserve">G4 — SG-04: Hill-Hold-Uebergabe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"/>
        <w:gridCol w:w="5346"/>
        <w:gridCol w:w="237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Aussage</w:t>
            </w:r>
          </w:p>
        </w:tc>
        <w:tc>
          <w:tcPr/>
          <w:p>
            <w:pPr>
              <w:pStyle w:val="Compact"/>
            </w:pPr>
            <w:r>
              <w:t xml:space="preserve">Beleg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Hill-Hold wird aktiviert bei grade &gt; 5%, v=0, Bremse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safety_manager.c</w:t>
            </w:r>
            <w:r>
              <w:t xml:space="preserve"> </w:t>
            </w:r>
            <w:r>
              <w:t xml:space="preserve">SAFETY_HILL_HOLD_ARMED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Beim Loslassen der Bremse wird sofort apply_requested gesetzt</w:t>
            </w:r>
          </w:p>
        </w:tc>
        <w:tc>
          <w:tcPr/>
          <w:p>
            <w:pPr>
              <w:pStyle w:val="Compact"/>
            </w:pPr>
            <w:r>
              <w:t xml:space="preserve">SWE-010, Tests</w:t>
            </w:r>
            <w:r>
              <w:t xml:space="preserve"> </w:t>
            </w:r>
            <w:r>
              <w:rPr>
                <w:rStyle w:val="VerbatimChar"/>
              </w:rPr>
              <w:t xml:space="preserve">test_hillhold_active_on_brake_release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Apply Controller reagiert auf safety_apply_request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apply_controller.c</w:t>
            </w:r>
            <w:r>
              <w:t xml:space="preserve"> </w:t>
            </w:r>
            <w:r>
              <w:rPr>
                <w:rStyle w:val="VerbatimChar"/>
              </w:rPr>
              <w:t xml:space="preserve">apply_request_present()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Inclinometer ist tiefpass-gefiltert (Robustheit gegen Sensorrauschen)</w:t>
            </w:r>
          </w:p>
        </w:tc>
        <w:tc>
          <w:tcPr/>
          <w:p>
            <w:pPr>
              <w:pStyle w:val="Compact"/>
            </w:pPr>
            <w:r>
              <w:t xml:space="preserve">SWA-005 + SWE-024</w:t>
            </w:r>
          </w:p>
        </w:tc>
      </w:tr>
    </w:tbl>
    <w:p>
      <w:pPr>
        <w:pStyle w:val="BodyText"/>
      </w:pPr>
      <w:r>
        <w:rPr>
          <w:b/>
          <w:bCs/>
        </w:rPr>
        <w:t xml:space="preserve">Konfidenz:</w:t>
      </w:r>
      <w:r>
        <w:t xml:space="preserve"> </w:t>
      </w:r>
      <w:r>
        <w:t xml:space="preserve">ASIL-C. Architektonisch + Tests + Filter.</w:t>
      </w:r>
    </w:p>
    <w:bookmarkEnd w:id="27"/>
    <w:bookmarkStart w:id="28" w:name="g5-sg-05-reaktionszeit"/>
    <w:p>
      <w:pPr>
        <w:pStyle w:val="Heading3"/>
      </w:pPr>
      <w:r>
        <w:t xml:space="preserve">G5 — SG-05: Reaktionszeit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"/>
        <w:gridCol w:w="5346"/>
        <w:gridCol w:w="237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Aussage</w:t>
            </w:r>
          </w:p>
        </w:tc>
        <w:tc>
          <w:tcPr/>
          <w:p>
            <w:pPr>
              <w:pStyle w:val="Compact"/>
            </w:pPr>
            <w:r>
              <w:t xml:space="preserve">Beleg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Apply Controller laeuft alle 50 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apply_ctrl_step_50ms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Schalter wird in 50 ms entprellt (5 stable samples)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switch_debouncer.c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Gesamt-Reaktionszeit Schalter -&gt; Aktor-Start: &lt;= 100 ms</w:t>
            </w:r>
          </w:p>
        </w:tc>
        <w:tc>
          <w:tcPr/>
          <w:p>
            <w:pPr>
              <w:pStyle w:val="Compact"/>
            </w:pPr>
            <w:r>
              <w:t xml:space="preserve">Timing-Analyse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Aktor-Apply abgeschlossen in &lt;= 800 ms (Spec) und max. 1500 ms (Timeout)</w:t>
            </w:r>
          </w:p>
        </w:tc>
        <w:tc>
          <w:tcPr/>
          <w:p>
            <w:pPr>
              <w:pStyle w:val="Compact"/>
            </w:pPr>
            <w:r>
              <w:t xml:space="preserve">Apply timeout, SWE-006</w:t>
            </w:r>
          </w:p>
        </w:tc>
      </w:tr>
    </w:tbl>
    <w:p>
      <w:pPr>
        <w:pStyle w:val="BodyText"/>
      </w:pPr>
      <w:r>
        <w:rPr>
          <w:b/>
          <w:bCs/>
        </w:rPr>
        <w:t xml:space="preserve">Konfidenz:</w:t>
      </w:r>
      <w:r>
        <w:t xml:space="preserve"> </w:t>
      </w:r>
      <w:r>
        <w:t xml:space="preserve">ASIL-B. Performance + Timeout.</w:t>
      </w:r>
    </w:p>
    <w:bookmarkEnd w:id="28"/>
    <w:bookmarkEnd w:id="29"/>
    <w:bookmarkStart w:id="30" w:name="common-cause-common-mode"/>
    <w:p>
      <w:pPr>
        <w:pStyle w:val="Heading2"/>
      </w:pPr>
      <w:r>
        <w:t xml:space="preserve">5. Common-Cause / Common-Mode</w:t>
      </w:r>
    </w:p>
    <w:p>
      <w:pPr>
        <w:pStyle w:val="FirstParagraph"/>
      </w:pPr>
      <w:r>
        <w:t xml:space="preserve">Folgende Common-Cause-Risiken wurden geprueft: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88"/>
        <w:gridCol w:w="48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Risiko</w:t>
            </w:r>
          </w:p>
        </w:tc>
        <w:tc>
          <w:tcPr/>
          <w:p>
            <w:pPr>
              <w:pStyle w:val="Compact"/>
            </w:pPr>
            <w:r>
              <w:t xml:space="preserve">Massnahme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Speicherfehler (Stack/Heap)</w:t>
            </w:r>
          </w:p>
        </w:tc>
        <w:tc>
          <w:tcPr/>
          <w:p>
            <w:pPr>
              <w:pStyle w:val="Compact"/>
            </w:pPr>
            <w:r>
              <w:t xml:space="preserve">Statische Allokation, MISRA C 21.3 (kein Heap)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Compiler-Bug</w:t>
            </w:r>
          </w:p>
        </w:tc>
        <w:tc>
          <w:tcPr/>
          <w:p>
            <w:pPr>
              <w:pStyle w:val="Compact"/>
            </w:pPr>
            <w:r>
              <w:t xml:space="preserve">GCC qualifiziert (siehe Tool-Qualification-Report), MISRA-Check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Konfigurations-Fehler</w:t>
            </w:r>
          </w:p>
        </w:tc>
        <w:tc>
          <w:tcPr/>
          <w:p>
            <w:pPr>
              <w:pStyle w:val="Compact"/>
            </w:pPr>
            <w:r>
              <w:t xml:space="preserve">Build-Pipeline reproduzierbar, Version-pinning, CI-Verify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Shared-State-Race</w:t>
            </w:r>
          </w:p>
        </w:tc>
        <w:tc>
          <w:tcPr/>
          <w:p>
            <w:pPr>
              <w:pStyle w:val="Compact"/>
            </w:pPr>
            <w:r>
              <w:t xml:space="preserve">Single-Threaded Step-Funktionen, ISR-Trennung via Volatile</w:t>
            </w:r>
          </w:p>
        </w:tc>
      </w:tr>
    </w:tbl>
    <w:bookmarkEnd w:id="30"/>
    <w:bookmarkStart w:id="31" w:name="restrisiken"/>
    <w:p>
      <w:pPr>
        <w:pStyle w:val="Heading2"/>
      </w:pPr>
      <w:r>
        <w:t xml:space="preserve">6. Restrisiken</w:t>
      </w:r>
    </w:p>
    <w:p>
      <w:pPr>
        <w:pStyle w:val="FirstParagraph"/>
      </w:pPr>
      <w:r>
        <w:t xml:space="preserve">Folgende Risiken bleiben: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05"/>
        <w:gridCol w:w="2018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Risiko</w:t>
            </w:r>
          </w:p>
        </w:tc>
        <w:tc>
          <w:tcPr/>
          <w:p>
            <w:pPr>
              <w:pStyle w:val="Compact"/>
            </w:pPr>
            <w:r>
              <w:t xml:space="preserve">Bewertung</w:t>
            </w:r>
          </w:p>
        </w:tc>
        <w:tc>
          <w:tcPr/>
          <w:p>
            <w:pPr>
              <w:pStyle w:val="Compact"/>
            </w:pPr>
            <w:r>
              <w:t xml:space="preserve">Begruendung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Sensor-Drift Inclinometer ueber Jahre</w:t>
            </w:r>
          </w:p>
        </w:tc>
        <w:tc>
          <w:tcPr/>
          <w:p>
            <w:pPr>
              <w:pStyle w:val="Compact"/>
            </w:pPr>
            <w:r>
              <w:t xml:space="preserve">Akzeptiert</w:t>
            </w:r>
          </w:p>
        </w:tc>
        <w:tc>
          <w:tcPr/>
          <w:p>
            <w:pPr>
              <w:pStyle w:val="Compact"/>
            </w:pPr>
            <w:r>
              <w:t xml:space="preserve">Periodische Kalibrierung im Service-Manual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EMV-Einfluss auf CAN</w:t>
            </w:r>
          </w:p>
        </w:tc>
        <w:tc>
          <w:tcPr/>
          <w:p>
            <w:pPr>
              <w:pStyle w:val="Compact"/>
            </w:pPr>
            <w:r>
              <w:t xml:space="preserve">Auf System-Ebene gemildert</w:t>
            </w:r>
          </w:p>
        </w:tc>
        <w:tc>
          <w:tcPr/>
          <w:p>
            <w:pPr>
              <w:pStyle w:val="Compact"/>
            </w:pPr>
            <w:r>
              <w:t xml:space="preserve">CAN ECU bietet eigene Fehlerbehandlung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Aktor-Lebenszeit</w:t>
            </w:r>
          </w:p>
        </w:tc>
        <w:tc>
          <w:tcPr/>
          <w:p>
            <w:pPr>
              <w:pStyle w:val="Compact"/>
            </w:pPr>
            <w:r>
              <w:t xml:space="preserve">Aussen-Verantwortung</w:t>
            </w:r>
          </w:p>
        </w:tc>
        <w:tc>
          <w:tcPr/>
          <w:p>
            <w:pPr>
              <w:pStyle w:val="Compact"/>
            </w:pPr>
            <w:r>
              <w:t xml:space="preserve">Tier-1 Komponente, Datenblatt</w:t>
            </w:r>
          </w:p>
        </w:tc>
      </w:tr>
    </w:tbl>
    <w:bookmarkEnd w:id="31"/>
    <w:bookmarkStart w:id="32" w:name="aenderungshistorie"/>
    <w:p>
      <w:pPr>
        <w:pStyle w:val="Heading2"/>
      </w:pPr>
      <w:r>
        <w:t xml:space="preserve">7.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Initialer Entwurf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2"/>
    <w:bookmarkEnd w:id="33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2026-05-12T07:51:27Z</dcterms:created>
  <dcterms:modified xsi:type="dcterms:W3CDTF">2026-05-12T07:51:27Z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SLM-EPB-SC-001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