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risk-management-plan-rm-plan"/>
    <w:p>
      <w:pPr>
        <w:pStyle w:val="Heading1"/>
      </w:pPr>
      <w:r>
        <w:t xml:space="preserve">Risk Management Plan (RM-Plan)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Dokument-ID</w:t>
            </w:r>
          </w:p>
        </w:tc>
        <w:tc>
          <w:tcPr/>
          <w:p>
            <w:pPr>
              <w:pStyle w:val="Compact"/>
            </w:pPr>
            <w:r>
              <w:t xml:space="preserve">SLM-EPB-RM-001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</w:t>
            </w:r>
          </w:p>
        </w:tc>
        <w:tc>
          <w:tcPr/>
          <w:p>
            <w:pPr>
              <w:pStyle w:val="Compact"/>
            </w:pPr>
            <w:r>
              <w:t xml:space="preserve">ASPICE MAN.5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zweck"/>
    <w:p>
      <w:pPr>
        <w:pStyle w:val="Heading2"/>
      </w:pPr>
      <w:r>
        <w:t xml:space="preserve">1. Zweck</w:t>
      </w:r>
    </w:p>
    <w:p>
      <w:pPr>
        <w:pStyle w:val="FirstParagraph"/>
      </w:pPr>
      <w:r>
        <w:t xml:space="preserve">Identifiziert, bewertet und behandelt</w:t>
      </w:r>
      <w:r>
        <w:t xml:space="preserve"> </w:t>
      </w:r>
      <w:r>
        <w:rPr>
          <w:b/>
          <w:bCs/>
        </w:rPr>
        <w:t xml:space="preserve">Projekt-Risiken</w:t>
      </w:r>
      <w:r>
        <w:t xml:space="preserve"> </w:t>
      </w:r>
      <w:r>
        <w:t xml:space="preserve">(organisatorisch,</w:t>
      </w:r>
      <w:r>
        <w:t xml:space="preserve"> </w:t>
      </w:r>
      <w:r>
        <w:t xml:space="preserve">technisch, Zeitplan, Resource). Abgegrenzt von</w:t>
      </w:r>
      <w:r>
        <w:t xml:space="preserve"> </w:t>
      </w:r>
      <w:r>
        <w:rPr>
          <w:b/>
          <w:bCs/>
        </w:rPr>
        <w:t xml:space="preserve">funktionalen Sicherheits-</w:t>
      </w:r>
      <w:r>
        <w:rPr>
          <w:b/>
          <w:bCs/>
        </w:rPr>
        <w:t xml:space="preserve"> </w:t>
      </w:r>
      <w:r>
        <w:rPr>
          <w:b/>
          <w:bCs/>
        </w:rPr>
        <w:t xml:space="preserve">Risiken</w:t>
      </w:r>
      <w:r>
        <w:t xml:space="preserve"> </w:t>
      </w:r>
      <w:r>
        <w:t xml:space="preserve">(Hazards), die im HARA behandelt werden.</w:t>
      </w:r>
    </w:p>
    <w:bookmarkEnd w:id="21"/>
    <w:bookmarkStart w:id="23" w:name="methodik"/>
    <w:p>
      <w:pPr>
        <w:pStyle w:val="Heading2"/>
      </w:pPr>
      <w:r>
        <w:t xml:space="preserve">2. Methodik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95"/>
        <w:gridCol w:w="562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Schritt</w:t>
            </w:r>
          </w:p>
        </w:tc>
        <w:tc>
          <w:tcPr/>
          <w:p>
            <w:pPr>
              <w:pStyle w:val="Compact"/>
            </w:pPr>
            <w:r>
              <w:t xml:space="preserve">Aktion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Identifikation</w:t>
            </w:r>
          </w:p>
        </w:tc>
        <w:tc>
          <w:tcPr/>
          <w:p>
            <w:pPr>
              <w:pStyle w:val="Compact"/>
            </w:pPr>
            <w:r>
              <w:t xml:space="preserve">Workshops, Lessons-Learned, Stakeholder-Input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Klassifikation</w:t>
            </w:r>
          </w:p>
        </w:tc>
        <w:tc>
          <w:tcPr/>
          <w:p>
            <w:pPr>
              <w:pStyle w:val="Compact"/>
            </w:pPr>
            <w:r>
              <w:t xml:space="preserve">Wahrscheinlichkeit (W) x Auswirkung (A)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Bewertung</w:t>
            </w:r>
          </w:p>
        </w:tc>
        <w:tc>
          <w:tcPr/>
          <w:p>
            <w:pPr>
              <w:pStyle w:val="Compact"/>
            </w:pPr>
            <w:r>
              <w:t xml:space="preserve">Risk Score = W * A (1-25)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 Behandlung</w:t>
            </w:r>
          </w:p>
        </w:tc>
        <w:tc>
          <w:tcPr/>
          <w:p>
            <w:pPr>
              <w:pStyle w:val="Compact"/>
            </w:pPr>
            <w:r>
              <w:t xml:space="preserve">Vermeiden / Mindern / Akzeptieren / Transferieren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 Monitoring</w:t>
            </w:r>
          </w:p>
        </w:tc>
        <w:tc>
          <w:tcPr/>
          <w:p>
            <w:pPr>
              <w:pStyle w:val="Compact"/>
            </w:pPr>
            <w:r>
              <w:t xml:space="preserve">Quartalsweise Review, Statusupdate</w:t>
            </w:r>
          </w:p>
        </w:tc>
      </w:tr>
    </w:tbl>
    <w:bookmarkStart w:id="22" w:name="klassifikations-skala"/>
    <w:p>
      <w:pPr>
        <w:pStyle w:val="Heading3"/>
      </w:pPr>
      <w:r>
        <w:t xml:space="preserve">2.1 Klassifikations-Skala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Wahrscheinlichkeit</w:t>
            </w:r>
          </w:p>
        </w:tc>
        <w:tc>
          <w:tcPr/>
          <w:p>
            <w:pPr>
              <w:pStyle w:val="Compact"/>
            </w:pPr>
            <w:r>
              <w:t xml:space="preserve">Bedeutung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Sehr unwahrscheinlich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Unwahrscheinlich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Moeglich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Wahrscheinlich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Sehr wahrscheinlich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Auswirkung</w:t>
            </w:r>
          </w:p>
        </w:tc>
        <w:tc>
          <w:tcPr/>
          <w:p>
            <w:pPr>
              <w:pStyle w:val="Compact"/>
            </w:pPr>
            <w:r>
              <w:t xml:space="preserve">Bedeutung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Vernachlaessigbar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Geringe Verzoegerung / Mehraufwand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Spuerbare Auswirkung auf Termin/Budget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Erhebliche Auswirkung, Projekt gefaehrdet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Projekt-Stop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Score-Bereich</w:t>
            </w:r>
          </w:p>
        </w:tc>
        <w:tc>
          <w:tcPr/>
          <w:p>
            <w:pPr>
              <w:pStyle w:val="Compact"/>
            </w:pPr>
            <w:r>
              <w:t xml:space="preserve">Aktion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1-4</w:t>
            </w:r>
          </w:p>
        </w:tc>
        <w:tc>
          <w:tcPr/>
          <w:p>
            <w:pPr>
              <w:pStyle w:val="Compact"/>
            </w:pPr>
            <w:r>
              <w:t xml:space="preserve">Akzeptieren, monitoren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5-9</w:t>
            </w:r>
          </w:p>
        </w:tc>
        <w:tc>
          <w:tcPr/>
          <w:p>
            <w:pPr>
              <w:pStyle w:val="Compact"/>
            </w:pPr>
            <w:r>
              <w:t xml:space="preserve">Mindern (Plan)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10-15</w:t>
            </w:r>
          </w:p>
        </w:tc>
        <w:tc>
          <w:tcPr/>
          <w:p>
            <w:pPr>
              <w:pStyle w:val="Compact"/>
            </w:pPr>
            <w:r>
              <w:t xml:space="preserve">Mindern (sofort, mit Eskalation)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16-25</w:t>
            </w:r>
          </w:p>
        </w:tc>
        <w:tc>
          <w:tcPr/>
          <w:p>
            <w:pPr>
              <w:pStyle w:val="Compact"/>
            </w:pPr>
            <w:r>
              <w:t xml:space="preserve">Eskalation an Project Owner</w:t>
            </w:r>
          </w:p>
        </w:tc>
      </w:tr>
    </w:tbl>
    <w:bookmarkEnd w:id="22"/>
    <w:bookmarkEnd w:id="23"/>
    <w:bookmarkStart w:id="24" w:name="risiko-register"/>
    <w:p>
      <w:pPr>
        <w:pStyle w:val="Heading2"/>
      </w:pPr>
      <w:r>
        <w:t xml:space="preserve">3. Risiko-Register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29"/>
        <w:gridCol w:w="3499"/>
        <w:gridCol w:w="184"/>
        <w:gridCol w:w="184"/>
        <w:gridCol w:w="429"/>
        <w:gridCol w:w="2578"/>
        <w:gridCol w:w="6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Beschreibung</w:t>
            </w:r>
          </w:p>
        </w:tc>
        <w:tc>
          <w:tcPr/>
          <w:p>
            <w:pPr>
              <w:pStyle w:val="Compact"/>
            </w:pPr>
            <w:r>
              <w:t xml:space="preserve">W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Behandlung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R-01</w:t>
            </w:r>
          </w:p>
        </w:tc>
        <w:tc>
          <w:tcPr/>
          <w:p>
            <w:pPr>
              <w:pStyle w:val="Compact"/>
            </w:pPr>
            <w:r>
              <w:t xml:space="preserve">Demo wird als produktreifer Code missverstanden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Disclaimer im README + Project Manual</w:t>
            </w:r>
          </w:p>
        </w:tc>
        <w:tc>
          <w:tcPr/>
          <w:p>
            <w:pPr>
              <w:pStyle w:val="Compact"/>
            </w:pPr>
            <w:r>
              <w:t xml:space="preserve">Mitigated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R-02</w:t>
            </w:r>
          </w:p>
        </w:tc>
        <w:tc>
          <w:tcPr/>
          <w:p>
            <w:pPr>
              <w:pStyle w:val="Compact"/>
            </w:pPr>
            <w:r>
              <w:t xml:space="preserve">MISRA-Tooling-Update bricht CI (false positives)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Tool-Versionen pinnen, Regression-Suite</w:t>
            </w:r>
          </w:p>
        </w:tc>
        <w:tc>
          <w:tcPr/>
          <w:p>
            <w:pPr>
              <w:pStyle w:val="Compact"/>
            </w:pPr>
            <w:r>
              <w:t xml:space="preserve">Mitigated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R-03</w:t>
            </w:r>
          </w:p>
        </w:tc>
        <w:tc>
          <w:tcPr/>
          <w:p>
            <w:pPr>
              <w:pStyle w:val="Compact"/>
            </w:pPr>
            <w:r>
              <w:t xml:space="preserve">Reviewer-Verfuegbarkeit fuer ASIL-D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Self-Review dokumentiert (nur Demo)</w:t>
            </w:r>
          </w:p>
        </w:tc>
        <w:tc>
          <w:tcPr/>
          <w:p>
            <w:pPr>
              <w:pStyle w:val="Compact"/>
            </w:pPr>
            <w:r>
              <w:t xml:space="preserve">Akzeptiert 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R-04</w:t>
            </w:r>
          </w:p>
        </w:tc>
        <w:tc>
          <w:tcPr/>
          <w:p>
            <w:pPr>
              <w:pStyle w:val="Compact"/>
            </w:pPr>
            <w:r>
              <w:t xml:space="preserve">Gitea-Server-Ausfall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Lokale Klone, regelmaessige Backups</w:t>
            </w:r>
          </w:p>
        </w:tc>
        <w:tc>
          <w:tcPr/>
          <w:p>
            <w:pPr>
              <w:pStyle w:val="Compact"/>
            </w:pPr>
            <w:r>
              <w:t xml:space="preserve">Mitigated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R-05</w:t>
            </w:r>
          </w:p>
        </w:tc>
        <w:tc>
          <w:tcPr/>
          <w:p>
            <w:pPr>
              <w:pStyle w:val="Compact"/>
            </w:pPr>
            <w:r>
              <w:t xml:space="preserve">Apple-Cert-Ablauf ohne Vorwarnung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Renewal-Reminder + 30-Tage-Vorwarnung</w:t>
            </w:r>
          </w:p>
        </w:tc>
        <w:tc>
          <w:tcPr/>
          <w:p>
            <w:pPr>
              <w:pStyle w:val="Compact"/>
            </w:pPr>
            <w:r>
              <w:t xml:space="preserve">Mitigated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R-06</w:t>
            </w:r>
          </w:p>
        </w:tc>
        <w:tc>
          <w:tcPr/>
          <w:p>
            <w:pPr>
              <w:pStyle w:val="Compact"/>
            </w:pPr>
            <w:r>
              <w:t xml:space="preserve">Windows-Build-VM unzuverlaessig (busybox-PATH-Konflikte)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MSYS2 dokumentiert, alt PATH vorne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R-07</w:t>
            </w:r>
          </w:p>
        </w:tc>
        <w:tc>
          <w:tcPr/>
          <w:p>
            <w:pPr>
              <w:pStyle w:val="Compact"/>
            </w:pPr>
            <w:r>
              <w:t xml:space="preserve">macOS act_runner host-mode Cache-Bug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continue-on-error, dokumentiert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R-08</w:t>
            </w:r>
          </w:p>
        </w:tc>
        <w:tc>
          <w:tcPr/>
          <w:p>
            <w:pPr>
              <w:pStyle w:val="Compact"/>
            </w:pPr>
            <w:r>
              <w:t xml:space="preserve">Doorstop-Tooling-Kompatibilitaet bei Update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Eigenes traceability.py, kein doorstop-Dep</w:t>
            </w:r>
          </w:p>
        </w:tc>
        <w:tc>
          <w:tcPr/>
          <w:p>
            <w:pPr>
              <w:pStyle w:val="Compact"/>
            </w:pPr>
            <w:r>
              <w:t xml:space="preserve">Mitigated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R-09</w:t>
            </w:r>
          </w:p>
        </w:tc>
        <w:tc>
          <w:tcPr/>
          <w:p>
            <w:pPr>
              <w:pStyle w:val="Compact"/>
            </w:pPr>
            <w:r>
              <w:t xml:space="preserve">Wissensverlust bei Single-Person-Setup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Project Manual + Dokumentation pflegen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</w:tbl>
    <w:bookmarkEnd w:id="24"/>
    <w:bookmarkStart w:id="25" w:name="risiko-reviews"/>
    <w:p>
      <w:pPr>
        <w:pStyle w:val="Heading2"/>
      </w:pPr>
      <w:r>
        <w:t xml:space="preserve">4. Risiko-Reviews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2571"/>
        <w:gridCol w:w="390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Frequenz</w:t>
            </w:r>
          </w:p>
        </w:tc>
        <w:tc>
          <w:tcPr/>
          <w:p>
            <w:pPr>
              <w:pStyle w:val="Compact"/>
            </w:pPr>
            <w:r>
              <w:t xml:space="preserve">Teilnehmer</w:t>
            </w:r>
          </w:p>
        </w:tc>
        <w:tc>
          <w:tcPr/>
          <w:p>
            <w:pPr>
              <w:pStyle w:val="Compact"/>
            </w:pPr>
            <w:r>
              <w:t xml:space="preserve">Outputs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Quartalsweise</w:t>
            </w:r>
          </w:p>
        </w:tc>
        <w:tc>
          <w:tcPr/>
          <w:p>
            <w:pPr>
              <w:pStyle w:val="Compact"/>
            </w:pPr>
            <w:r>
              <w:t xml:space="preserve">Project Owner + TL</w:t>
            </w:r>
          </w:p>
        </w:tc>
        <w:tc>
          <w:tcPr/>
          <w:p>
            <w:pPr>
              <w:pStyle w:val="Compact"/>
            </w:pPr>
            <w:r>
              <w:t xml:space="preserve">Aktualisiertes Register, Action-Items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Bei Aenderung</w:t>
            </w:r>
          </w:p>
        </w:tc>
        <w:tc>
          <w:tcPr/>
          <w:p>
            <w:pPr>
              <w:pStyle w:val="Compact"/>
            </w:pPr>
            <w:r>
              <w:t xml:space="preserve">Betroffene Rollen</w:t>
            </w:r>
          </w:p>
        </w:tc>
        <w:tc>
          <w:tcPr/>
          <w:p>
            <w:pPr>
              <w:pStyle w:val="Compact"/>
            </w:pPr>
            <w:r>
              <w:t xml:space="preserve">Risiko-Score-Update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Bei Release</w:t>
            </w:r>
          </w:p>
        </w:tc>
        <w:tc>
          <w:tcPr/>
          <w:p>
            <w:pPr>
              <w:pStyle w:val="Compact"/>
            </w:pPr>
            <w:r>
              <w:t xml:space="preserve">Project Owner + QA</w:t>
            </w:r>
          </w:p>
        </w:tc>
        <w:tc>
          <w:tcPr/>
          <w:p>
            <w:pPr>
              <w:pStyle w:val="Compact"/>
            </w:pPr>
            <w:r>
              <w:t xml:space="preserve">Restrisiken-Bewertung</w:t>
            </w:r>
          </w:p>
        </w:tc>
      </w:tr>
    </w:tbl>
    <w:bookmarkEnd w:id="25"/>
    <w:bookmarkStart w:id="26" w:name="eskalations-pfad"/>
    <w:p>
      <w:pPr>
        <w:pStyle w:val="Heading2"/>
      </w:pPr>
      <w:r>
        <w:t xml:space="preserve">5. Eskalations-Pfad</w:t>
      </w:r>
    </w:p>
    <w:p>
      <w:pPr>
        <w:pStyle w:val="SourceCode"/>
      </w:pPr>
      <w:r>
        <w:rPr>
          <w:rStyle w:val="VerbatimChar"/>
        </w:rPr>
        <w:t xml:space="preserve">R-Owner (taeglich)</w:t>
      </w:r>
      <w:r>
        <w:br/>
      </w:r>
      <w:r>
        <w:rPr>
          <w:rStyle w:val="VerbatimChar"/>
        </w:rPr>
        <w:t xml:space="preserve">   │  Score &gt; 9</w:t>
      </w:r>
      <w:r>
        <w:br/>
      </w:r>
      <w:r>
        <w:rPr>
          <w:rStyle w:val="VerbatimChar"/>
        </w:rPr>
        <w:t xml:space="preserve">   ▼</w:t>
      </w:r>
      <w:r>
        <w:br/>
      </w:r>
      <w:r>
        <w:rPr>
          <w:rStyle w:val="VerbatimChar"/>
        </w:rPr>
        <w:t xml:space="preserve">Project Owner (woechentlich)</w:t>
      </w:r>
      <w:r>
        <w:br/>
      </w:r>
      <w:r>
        <w:rPr>
          <w:rStyle w:val="VerbatimChar"/>
        </w:rPr>
        <w:t xml:space="preserve">   │  Score &gt; 15</w:t>
      </w:r>
      <w:r>
        <w:br/>
      </w:r>
      <w:r>
        <w:rPr>
          <w:rStyle w:val="VerbatimChar"/>
        </w:rPr>
        <w:t xml:space="preserve">   ▼</w:t>
      </w:r>
      <w:r>
        <w:br/>
      </w:r>
      <w:r>
        <w:rPr>
          <w:rStyle w:val="VerbatimChar"/>
        </w:rPr>
        <w:t xml:space="preserve">Stakeholder / Auftraggeber (sofort)</w:t>
      </w:r>
    </w:p>
    <w:bookmarkEnd w:id="26"/>
    <w:bookmarkStart w:id="27" w:name="lessons-learned"/>
    <w:p>
      <w:pPr>
        <w:pStyle w:val="Heading2"/>
      </w:pPr>
      <w:r>
        <w:t xml:space="preserve">6. Lessons Learned</w:t>
      </w:r>
    </w:p>
    <w:p>
      <w:pPr>
        <w:pStyle w:val="FirstParagraph"/>
      </w:pPr>
      <w:r>
        <w:t xml:space="preserve">Geschlossene Risiken werden bei Projektabschluss in</w:t>
      </w:r>
      <w:r>
        <w:t xml:space="preserve"> </w:t>
      </w:r>
      <w:r>
        <w:rPr>
          <w:rStyle w:val="VerbatimChar"/>
        </w:rPr>
        <w:t xml:space="preserve">docs/lessons-learned/</w:t>
      </w:r>
      <w:r>
        <w:t xml:space="preserve"> </w:t>
      </w:r>
      <w:r>
        <w:t xml:space="preserve">zusammengefasst, um in Folge-Projekten besser einschaetzen zu koennen.</w:t>
      </w:r>
    </w:p>
    <w:bookmarkEnd w:id="27"/>
    <w:bookmarkStart w:id="28" w:name="verwandte-dokumente"/>
    <w:p>
      <w:pPr>
        <w:pStyle w:val="Heading2"/>
      </w:pPr>
      <w:r>
        <w:t xml:space="preserve">7. Verwandte Dokumente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PM-Plan.docx</w:t>
      </w:r>
      <w:r>
        <w:t xml:space="preserve"> </w:t>
      </w:r>
      <w:r>
        <w:t xml:space="preserve">— Top-Level-Risiken (Auszug)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HARA.docx</w:t>
      </w:r>
      <w:r>
        <w:t xml:space="preserve"> </w:t>
      </w:r>
      <w:r>
        <w:t xml:space="preserve">— Funktionale Sicherheits-Risiken (Hazards, getrennt von Projekt-Risiken)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QA-Plan.docx</w:t>
      </w:r>
      <w:r>
        <w:t xml:space="preserve"> </w:t>
      </w:r>
      <w:r>
        <w:t xml:space="preserve">— Non-Conformity-Management</w:t>
      </w:r>
    </w:p>
    <w:bookmarkEnd w:id="28"/>
    <w:bookmarkStart w:id="29" w:name="aenderungshistorie"/>
    <w:p>
      <w:pPr>
        <w:pStyle w:val="Heading2"/>
      </w:pPr>
      <w:r>
        <w:t xml:space="preserve">8.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2026-05-12T08:58:08Z</dcterms:created>
  <dcterms:modified xsi:type="dcterms:W3CDTF">2026-05-12T08:58:08Z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SLM-EPB-RM-001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