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verification-report-v-model-right-side"/>
    <w:p>
      <w:pPr>
        <w:pStyle w:val="Heading1"/>
      </w:pPr>
      <w:r>
        <w:t xml:space="preserve">Verification Report (V-model right side)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SLM-EPB-VER-001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ISO 26262 Part 6 §9 + §10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Consolidated verification evidence for EPB software v1.0. Confirms that the implementation satisfies the specified requirements (V-model right side, test and verification phase).</w:t>
      </w:r>
    </w:p>
    <w:bookmarkEnd w:id="21"/>
    <w:bookmarkStart w:id="22" w:name="verification-methods"/>
    <w:p>
      <w:pPr>
        <w:pStyle w:val="Heading2"/>
      </w:pPr>
      <w:r>
        <w:t xml:space="preserve">2. Verification methods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48"/>
        <w:gridCol w:w="477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Static code analysis</w:t>
            </w:r>
          </w:p>
        </w:tc>
        <w:tc>
          <w:tcPr/>
          <w:p>
            <w:pPr>
              <w:pStyle w:val="Compact"/>
            </w:pPr>
            <w:r>
              <w:t xml:space="preserve">Cppcheck, clang-tidy, GCC -Wall -Wextra -Werror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C:2012 compliance check</w:t>
            </w:r>
          </w:p>
        </w:tc>
        <w:tc>
          <w:tcPr/>
          <w:p>
            <w:pPr>
              <w:pStyle w:val="Compact"/>
            </w:pPr>
            <w:r>
              <w:t xml:space="preserve">Cppcheck with MISRA addon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46 tests, all green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 measurement</w:t>
            </w:r>
          </w:p>
        </w:tc>
        <w:tc>
          <w:tcPr/>
          <w:p>
            <w:pPr>
              <w:pStyle w:val="Compact"/>
            </w:pPr>
            <w:r>
              <w:t xml:space="preserve">gcov + lcov (statement / branch / MC/DC-equivalent)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reviews</w:t>
            </w:r>
          </w:p>
        </w:tc>
        <w:tc>
          <w:tcPr/>
          <w:p>
            <w:pPr>
              <w:pStyle w:val="Compact"/>
            </w:pPr>
            <w:r>
              <w:t xml:space="preserve">Pull-request reviews with approval requirement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 verification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tools/traceability.py check</w:t>
            </w:r>
            <w:r>
              <w:t xml:space="preserve"> </w:t>
            </w:r>
            <w:r>
              <w:t xml:space="preserve">bidirectional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review</w:t>
            </w:r>
          </w:p>
        </w:tc>
        <w:tc>
          <w:tcPr/>
          <w:p>
            <w:pPr>
              <w:pStyle w:val="Compact"/>
            </w:pPr>
            <w:r>
              <w:t xml:space="preserve">Technical review with 2 approvers</w:t>
            </w:r>
          </w:p>
        </w:tc>
      </w:tr>
    </w:tbl>
    <w:bookmarkEnd w:id="22"/>
    <w:bookmarkStart w:id="28" w:name="test-results"/>
    <w:p>
      <w:pPr>
        <w:pStyle w:val="Heading2"/>
      </w:pPr>
      <w:r>
        <w:t xml:space="preserve">3. Test results</w:t>
      </w:r>
    </w:p>
    <w:bookmarkStart w:id="23" w:name="unit-tests-overall"/>
    <w:p>
      <w:pPr>
        <w:pStyle w:val="Heading3"/>
      </w:pPr>
      <w:r>
        <w:t xml:space="preserve">3.1 Unit tests (overall)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 suite</w:t>
            </w:r>
          </w:p>
        </w:tc>
        <w:tc>
          <w:tcPr/>
          <w:p>
            <w:pPr>
              <w:pStyle w:val="Compact"/>
            </w:pPr>
            <w:r>
              <w:t xml:space="preserve">Number of tests</w:t>
            </w:r>
          </w:p>
        </w:tc>
        <w:tc>
          <w:tcPr/>
          <w:p>
            <w:pPr>
              <w:pStyle w:val="Compact"/>
            </w:pPr>
            <w:r>
              <w:t xml:space="preserve">Passed</w:t>
            </w:r>
          </w:p>
        </w:tc>
        <w:tc>
          <w:tcPr/>
          <w:p>
            <w:pPr>
              <w:pStyle w:val="Compact"/>
            </w:pPr>
            <w:r>
              <w:t xml:space="preserve">Failed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test_switch_debouncer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test_actuator_driver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test_apply_controller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test_safety_manager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</w:t>
            </w:r>
          </w:p>
        </w:tc>
      </w:tr>
    </w:tbl>
    <w:bookmarkEnd w:id="23"/>
    <w:bookmarkStart w:id="24" w:name="requirement-coverage"/>
    <w:p>
      <w:pPr>
        <w:pStyle w:val="Heading3"/>
      </w:pPr>
      <w:r>
        <w:t xml:space="preserve">3.2 Requirement coverage</w:t>
      </w:r>
    </w:p>
    <w:p>
      <w:pPr>
        <w:pStyle w:val="FirstParagraph"/>
      </w:pPr>
      <w:r>
        <w:t xml:space="preserve">Every SWE requirement is referenced by at least one unit test (via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in the test file):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0"/>
        <w:gridCol w:w="57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SWE Req</w:t>
            </w:r>
          </w:p>
        </w:tc>
        <w:tc>
          <w:tcPr/>
          <w:p>
            <w:pPr>
              <w:pStyle w:val="Compact"/>
            </w:pPr>
            <w:r>
              <w:t xml:space="preserve">Test function(s)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test_applied_holds_force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test_watchdog_alive_counter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test_apply_request_starts_applying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test_applying_reaches_applied_on_target_force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SWE-005</w:t>
            </w:r>
          </w:p>
        </w:tc>
        <w:tc>
          <w:tcPr/>
          <w:p>
            <w:pPr>
              <w:pStyle w:val="Compact"/>
            </w:pPr>
            <w:r>
              <w:t xml:space="preserve">(implicit)</w:t>
            </w:r>
            <w:r>
              <w:t xml:space="preserve"> </w:t>
            </w:r>
            <w:r>
              <w:rPr>
                <w:rStyle w:val="VerbatimChar"/>
              </w:rPr>
              <w:t xml:space="preserve">test_release_requires_preconditions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test_release_with_preconditions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test_auto_apply_armed_on_engine_off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test_auto_apply_triggers_after_2s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test_hillhold_arms_on_grade_brake_standstill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test_hillhold_active_on_brake_release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test_drive_away_armed_on_intent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test_drive_away_blocked_without_safety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test_isr_samples_current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test_overcurrent_cutoff_after_100ms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test_clamping_force_estimate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SWE-025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test_debounce_apply_takes_5_samples</w:t>
            </w:r>
          </w:p>
        </w:tc>
      </w:tr>
    </w:tbl>
    <w:p>
      <w:pPr>
        <w:pStyle w:val="BodyText"/>
      </w:pPr>
      <w:r>
        <w:t xml:space="preserve">SWE requirements of the not-implemented stub components (SWA-004..SWA-010) are out of scope for this demo verification — the components are specified but not implemented. In a real project they would all be verified.</w:t>
      </w:r>
    </w:p>
    <w:bookmarkEnd w:id="24"/>
    <w:bookmarkStart w:id="25" w:name="coverage-metrics-demo-components"/>
    <w:p>
      <w:pPr>
        <w:pStyle w:val="Heading3"/>
      </w:pPr>
      <w:r>
        <w:t xml:space="preserve">3.3 Coverage metrics (demo components)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61"/>
        <w:gridCol w:w="1281"/>
        <w:gridCol w:w="931"/>
        <w:gridCol w:w="815"/>
        <w:gridCol w:w="16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Branch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ASIL target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switch_debouncer (QM)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actuator_driver (B)</w:t>
            </w:r>
          </w:p>
        </w:tc>
        <w:tc>
          <w:tcPr/>
          <w:p>
            <w:pPr>
              <w:pStyle w:val="Compact"/>
            </w:pPr>
            <w:r>
              <w:t xml:space="preserve">95%</w:t>
            </w:r>
          </w:p>
        </w:tc>
        <w:tc>
          <w:tcPr/>
          <w:p>
            <w:pPr>
              <w:pStyle w:val="Compact"/>
            </w:pPr>
            <w:r>
              <w:t xml:space="preserve">92%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apply_controller (D)</w:t>
            </w:r>
          </w:p>
        </w:tc>
        <w:tc>
          <w:tcPr/>
          <w:p>
            <w:pPr>
              <w:pStyle w:val="Compact"/>
            </w:pPr>
            <w:r>
              <w:t xml:space="preserve">92%</w:t>
            </w:r>
          </w:p>
        </w:tc>
        <w:tc>
          <w:tcPr/>
          <w:p>
            <w:pPr>
              <w:pStyle w:val="Compact"/>
            </w:pPr>
            <w:r>
              <w:t xml:space="preserve">91%</w:t>
            </w:r>
          </w:p>
        </w:tc>
        <w:tc>
          <w:tcPr/>
          <w:p>
            <w:pPr>
              <w:pStyle w:val="Compact"/>
            </w:pPr>
            <w:r>
              <w:t xml:space="preserve">84%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safety_manager (D)</w:t>
            </w:r>
          </w:p>
        </w:tc>
        <w:tc>
          <w:tcPr/>
          <w:p>
            <w:pPr>
              <w:pStyle w:val="Compact"/>
            </w:pPr>
            <w:r>
              <w:t xml:space="preserve">96%</w:t>
            </w:r>
          </w:p>
        </w:tc>
        <w:tc>
          <w:tcPr/>
          <w:p>
            <w:pPr>
              <w:pStyle w:val="Compact"/>
            </w:pPr>
            <w:r>
              <w:t xml:space="preserve">94%</w:t>
            </w:r>
          </w:p>
        </w:tc>
        <w:tc>
          <w:tcPr/>
          <w:p>
            <w:pPr>
              <w:pStyle w:val="Compact"/>
            </w:pPr>
            <w:r>
              <w:t xml:space="preserve">87%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</w:tr>
    </w:tbl>
    <w:p>
      <w:pPr>
        <w:pStyle w:val="BodyText"/>
      </w:pPr>
      <w:r>
        <w:rPr>
          <w:b/>
          <w:bCs/>
        </w:rPr>
        <w:t xml:space="preserve">Status:</w:t>
      </w:r>
      <w:r>
        <w:t xml:space="preserve"> </w:t>
      </w:r>
      <w:r>
        <w:t xml:space="preserve">All ASIL targets met.</w:t>
      </w:r>
    </w:p>
    <w:bookmarkEnd w:id="25"/>
    <w:bookmarkStart w:id="26" w:name="static-analysis"/>
    <w:p>
      <w:pPr>
        <w:pStyle w:val="Heading3"/>
      </w:pPr>
      <w:r>
        <w:t xml:space="preserve">3.4 Static analysis</w:t>
      </w:r>
    </w:p>
    <w:p>
      <w:pPr>
        <w:pStyle w:val="FirstParagraph"/>
      </w:pPr>
      <w:r>
        <w:t xml:space="preserve">Cppcheck run on 2026-05-12: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Error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Warning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Style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Performance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Portability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</w:tbl>
    <w:bookmarkEnd w:id="26"/>
    <w:bookmarkStart w:id="27" w:name="misra-c2012"/>
    <w:p>
      <w:pPr>
        <w:pStyle w:val="Heading3"/>
      </w:pPr>
      <w:r>
        <w:t xml:space="preserve">3.5 MISRA C:2012</w:t>
      </w:r>
    </w:p>
    <w:p>
      <w:pPr>
        <w:pStyle w:val="FirstParagraph"/>
      </w:pPr>
      <w:r>
        <w:t xml:space="preserve">See</w:t>
      </w:r>
      <w:r>
        <w:t xml:space="preserve"> </w:t>
      </w:r>
      <w:r>
        <w:rPr>
          <w:rStyle w:val="VerbatimChar"/>
        </w:rPr>
        <w:t xml:space="preserve">MISRA-Compliance-Statement.docx</w:t>
      </w:r>
      <w:r>
        <w:t xml:space="preserve">. Summary:</w:t>
      </w:r>
    </w:p>
    <w:p>
      <w:pPr>
        <w:pStyle w:val="Compact"/>
        <w:numPr>
          <w:ilvl w:val="0"/>
          <w:numId w:val="1001"/>
        </w:numPr>
      </w:pPr>
      <w:r>
        <w:t xml:space="preserve">Mandatory: 100% Compliant</w:t>
      </w:r>
    </w:p>
    <w:p>
      <w:pPr>
        <w:pStyle w:val="Compact"/>
        <w:numPr>
          <w:ilvl w:val="0"/>
          <w:numId w:val="1001"/>
        </w:numPr>
      </w:pPr>
      <w:r>
        <w:t xml:space="preserve">Required: 100% Compliant</w:t>
      </w:r>
    </w:p>
    <w:p>
      <w:pPr>
        <w:pStyle w:val="Compact"/>
        <w:numPr>
          <w:ilvl w:val="0"/>
          <w:numId w:val="1001"/>
        </w:numPr>
      </w:pPr>
      <w:r>
        <w:t xml:space="preserve">Advisory: 1 deviation record (MISRA-REC-001)</w:t>
      </w:r>
    </w:p>
    <w:bookmarkEnd w:id="27"/>
    <w:bookmarkEnd w:id="28"/>
    <w:bookmarkStart w:id="29" w:name="reviews-conducted"/>
    <w:p>
      <w:pPr>
        <w:pStyle w:val="Heading2"/>
      </w:pPr>
      <w:r>
        <w:t xml:space="preserve">4. Reviews conducted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61"/>
        <w:gridCol w:w="3168"/>
        <w:gridCol w:w="1056"/>
        <w:gridCol w:w="25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 ID</w:t>
            </w:r>
          </w:p>
        </w:tc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  <w:tc>
          <w:tcPr/>
          <w:p>
            <w:pPr>
              <w:pStyle w:val="Compact"/>
            </w:pPr>
            <w:r>
              <w:t xml:space="preserve">S. Lohmaier (self)</w:t>
            </w:r>
          </w:p>
        </w:tc>
        <w:tc>
          <w:tcPr/>
          <w:p>
            <w:pPr>
              <w:pStyle w:val="Compact"/>
            </w:pPr>
            <w:r>
              <w:t xml:space="preserve">Approved with comments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(further)</w:t>
            </w:r>
          </w:p>
        </w:tc>
        <w:tc>
          <w:tcPr/>
          <w:p>
            <w:pPr>
              <w:pStyle w:val="Compact"/>
            </w:pPr>
            <w:r>
              <w:t xml:space="preserve">(in real project, full)</w:t>
            </w:r>
          </w:p>
        </w:tc>
        <w:tc>
          <w:tcPr/>
          <w:p>
            <w:pPr>
              <w:pStyle w:val="Compact"/>
            </w:pPr>
            <w:r>
              <w:t xml:space="preserve">≥ 2 approvers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</w:tr>
    </w:tbl>
    <w:bookmarkEnd w:id="29"/>
    <w:bookmarkStart w:id="30" w:name="non-conformities"/>
    <w:p>
      <w:pPr>
        <w:pStyle w:val="Heading2"/>
      </w:pPr>
      <w:r>
        <w:t xml:space="preserve">5. Non-conformities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NC ID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NC-001</w:t>
            </w:r>
          </w:p>
        </w:tc>
        <w:tc>
          <w:tcPr/>
          <w:p>
            <w:pPr>
              <w:pStyle w:val="Compact"/>
            </w:pPr>
            <w:r>
              <w:t xml:space="preserve">Step counter overflow doc</w:t>
            </w:r>
          </w:p>
        </w:tc>
        <w:tc>
          <w:tcPr/>
          <w:p>
            <w:pPr>
              <w:pStyle w:val="Compact"/>
            </w:pPr>
            <w:r>
              <w:t xml:space="preserve">Closed</w:t>
            </w:r>
          </w:p>
        </w:tc>
      </w:tr>
    </w:tbl>
    <w:bookmarkEnd w:id="30"/>
    <w:bookmarkStart w:id="31" w:name="verification-verdict"/>
    <w:p>
      <w:pPr>
        <w:pStyle w:val="Heading2"/>
      </w:pPr>
      <w:r>
        <w:t xml:space="preserve">6. Verification verdict</w:t>
      </w:r>
    </w:p>
    <w:p>
      <w:pPr>
        <w:pStyle w:val="FirstParagraph"/>
      </w:pPr>
      <w:r>
        <w:t xml:space="preserve">demo-epb v1.0 satisfies the verification criteria specified in the SWE Plan, QA Plan, and Test Plan.</w:t>
      </w:r>
    </w:p>
    <w:p>
      <w:pPr>
        <w:pStyle w:val="BodyText"/>
      </w:pPr>
      <w:r>
        <w:rPr>
          <w:b/>
          <w:bCs/>
        </w:rPr>
        <w:t xml:space="preserve">Recommendation:</w:t>
      </w:r>
      <w:r>
        <w:t xml:space="preserve"> </w:t>
      </w:r>
      <w:r>
        <w:t xml:space="preserve">Approve release v1.0.</w:t>
      </w:r>
    </w:p>
    <w:bookmarkEnd w:id="31"/>
    <w:bookmarkStart w:id="32" w:name="revision-history"/>
    <w:p>
      <w:pPr>
        <w:pStyle w:val="Heading2"/>
      </w:pPr>
      <w:r>
        <w:t xml:space="preserve">7.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2026-05-12T10:34:58Z</dcterms:created>
  <dcterms:modified xsi:type="dcterms:W3CDTF">2026-05-12T10:34:58Z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SLM-EPB-VER-001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