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Date"/>
      </w:pPr>
      <w:r>
        <w:t xml:space="preserve">2026-05-12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0" w:name="risk-management-plan-rm-plan"/>
    <w:p>
      <w:pPr>
        <w:pStyle w:val="Heading1"/>
      </w:pPr>
      <w:r>
        <w:t xml:space="preserve">Risk Management Plan (RM Plan)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</w:t>
            </w:r>
          </w:p>
        </w:tc>
        <w:tc>
          <w:tcPr/>
          <w:p>
            <w:pPr>
              <w:pStyle w:val="Compact"/>
            </w:pPr>
            <w:r>
              <w:t xml:space="preserve">demo-epb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Document ID</w:t>
            </w:r>
          </w:p>
        </w:tc>
        <w:tc>
          <w:tcPr/>
          <w:p>
            <w:pPr>
              <w:pStyle w:val="Compact"/>
            </w:pPr>
            <w:r>
              <w:t xml:space="preserve">SLM-EPB-RM-001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Released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Standard</w:t>
            </w:r>
          </w:p>
        </w:tc>
        <w:tc>
          <w:tcPr/>
          <w:p>
            <w:pPr>
              <w:pStyle w:val="Compact"/>
            </w:pPr>
            <w:r>
              <w:t xml:space="preserve">ASPICE MAN.5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purpose"/>
    <w:p>
      <w:pPr>
        <w:pStyle w:val="Heading2"/>
      </w:pPr>
      <w:r>
        <w:t xml:space="preserve">1. Purpose</w:t>
      </w:r>
    </w:p>
    <w:p>
      <w:pPr>
        <w:pStyle w:val="FirstParagraph"/>
      </w:pPr>
      <w:r>
        <w:t xml:space="preserve">Identifies, assesses, and treats</w:t>
      </w:r>
      <w:r>
        <w:t xml:space="preserve"> </w:t>
      </w:r>
      <w:r>
        <w:rPr>
          <w:b/>
          <w:bCs/>
        </w:rPr>
        <w:t xml:space="preserve">project risks</w:t>
      </w:r>
      <w:r>
        <w:t xml:space="preserve"> </w:t>
      </w:r>
      <w:r>
        <w:t xml:space="preserve">(organisational, technical, schedule, resource). Distinct from</w:t>
      </w:r>
      <w:r>
        <w:t xml:space="preserve"> </w:t>
      </w:r>
      <w:r>
        <w:rPr>
          <w:b/>
          <w:bCs/>
        </w:rPr>
        <w:t xml:space="preserve">functional safety risks</w:t>
      </w:r>
      <w:r>
        <w:t xml:space="preserve"> </w:t>
      </w:r>
      <w:r>
        <w:t xml:space="preserve">(hazards), which live in the HARA.</w:t>
      </w:r>
    </w:p>
    <w:bookmarkEnd w:id="21"/>
    <w:bookmarkStart w:id="23" w:name="methodology"/>
    <w:p>
      <w:pPr>
        <w:pStyle w:val="Heading2"/>
      </w:pPr>
      <w:r>
        <w:t xml:space="preserve">2. Methodology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49"/>
        <w:gridCol w:w="577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Step</w:t>
            </w:r>
          </w:p>
        </w:tc>
        <w:tc>
          <w:tcPr/>
          <w:p>
            <w:pPr>
              <w:pStyle w:val="Compact"/>
            </w:pPr>
            <w:r>
              <w:t xml:space="preserve">Activity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 Identification</w:t>
            </w:r>
          </w:p>
        </w:tc>
        <w:tc>
          <w:tcPr/>
          <w:p>
            <w:pPr>
              <w:pStyle w:val="Compact"/>
            </w:pPr>
            <w:r>
              <w:t xml:space="preserve">Workshops, lessons learned, stakeholder input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 Classification</w:t>
            </w:r>
          </w:p>
        </w:tc>
        <w:tc>
          <w:tcPr/>
          <w:p>
            <w:pPr>
              <w:pStyle w:val="Compact"/>
            </w:pPr>
            <w:r>
              <w:t xml:space="preserve">Probability (P) × Impact (I)</w:t>
            </w:r>
          </w:p>
        </w:tc>
      </w:tr>
      <w:tr>
        <w:tc>
          <w:tcPr/>
          <w:p>
            <w:pPr>
              <w:pStyle w:val="Compact"/>
            </w:pPr>
            <w:r>
              <w:t xml:space="preserve">3. Assessment</w:t>
            </w:r>
          </w:p>
        </w:tc>
        <w:tc>
          <w:tcPr/>
          <w:p>
            <w:pPr>
              <w:pStyle w:val="Compact"/>
            </w:pPr>
            <w:r>
              <w:t xml:space="preserve">Risk score = P × I (1-25)</w:t>
            </w:r>
          </w:p>
        </w:tc>
      </w:tr>
      <w:tr>
        <w:tc>
          <w:tcPr/>
          <w:p>
            <w:pPr>
              <w:pStyle w:val="Compact"/>
            </w:pPr>
            <w:r>
              <w:t xml:space="preserve">4. Treatment</w:t>
            </w:r>
          </w:p>
        </w:tc>
        <w:tc>
          <w:tcPr/>
          <w:p>
            <w:pPr>
              <w:pStyle w:val="Compact"/>
            </w:pPr>
            <w:r>
              <w:t xml:space="preserve">Avoid / Mitigate / Accept / Transfer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5. Monitoring</w:t>
            </w:r>
          </w:p>
        </w:tc>
        <w:tc>
          <w:tcPr/>
          <w:p>
            <w:pPr>
              <w:pStyle w:val="Compact"/>
            </w:pPr>
            <w:r>
              <w:t xml:space="preserve">Quarterly review, status updates</w:t>
            </w:r>
          </w:p>
        </w:tc>
      </w:tr>
    </w:tbl>
    <w:bookmarkStart w:id="22" w:name="classification-scale"/>
    <w:p>
      <w:pPr>
        <w:pStyle w:val="Heading3"/>
      </w:pPr>
      <w:r>
        <w:t xml:space="preserve">2.1 Classification scale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Probability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Very unlikely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Unlikely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Possible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Likely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Very likely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Impact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Negligible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Minor delay / additional effort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Noticeable impact on schedule/budget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Significant impact, project at risk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Project stop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Score range</w:t>
            </w:r>
          </w:p>
        </w:tc>
        <w:tc>
          <w:tcPr/>
          <w:p>
            <w:pPr>
              <w:pStyle w:val="Compact"/>
            </w:pPr>
            <w:r>
              <w:t xml:space="preserve">Action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1-4</w:t>
            </w:r>
          </w:p>
        </w:tc>
        <w:tc>
          <w:tcPr/>
          <w:p>
            <w:pPr>
              <w:pStyle w:val="Compact"/>
            </w:pPr>
            <w:r>
              <w:t xml:space="preserve">Accept, monitor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5-9</w:t>
            </w:r>
          </w:p>
        </w:tc>
        <w:tc>
          <w:tcPr/>
          <w:p>
            <w:pPr>
              <w:pStyle w:val="Compact"/>
            </w:pPr>
            <w:r>
              <w:t xml:space="preserve">Mitigate (plan)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10-15</w:t>
            </w:r>
          </w:p>
        </w:tc>
        <w:tc>
          <w:tcPr/>
          <w:p>
            <w:pPr>
              <w:pStyle w:val="Compact"/>
            </w:pPr>
            <w:r>
              <w:t xml:space="preserve">Mitigate (immediate, with escalation)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16-25</w:t>
            </w:r>
          </w:p>
        </w:tc>
        <w:tc>
          <w:tcPr/>
          <w:p>
            <w:pPr>
              <w:pStyle w:val="Compact"/>
            </w:pPr>
            <w:r>
              <w:t xml:space="preserve">Escalate to Project Owner</w:t>
            </w:r>
          </w:p>
        </w:tc>
      </w:tr>
    </w:tbl>
    <w:bookmarkEnd w:id="22"/>
    <w:bookmarkEnd w:id="23"/>
    <w:bookmarkStart w:id="24" w:name="risk-register"/>
    <w:p>
      <w:pPr>
        <w:pStyle w:val="Heading2"/>
      </w:pPr>
      <w:r>
        <w:t xml:space="preserve">3. Risk register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20"/>
        <w:gridCol w:w="3480"/>
        <w:gridCol w:w="180"/>
        <w:gridCol w:w="180"/>
        <w:gridCol w:w="420"/>
        <w:gridCol w:w="2520"/>
        <w:gridCol w:w="7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P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Score</w:t>
            </w:r>
          </w:p>
        </w:tc>
        <w:tc>
          <w:tcPr/>
          <w:p>
            <w:pPr>
              <w:pStyle w:val="Compact"/>
            </w:pPr>
            <w:r>
              <w:t xml:space="preserve">Treatment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R-01</w:t>
            </w:r>
          </w:p>
        </w:tc>
        <w:tc>
          <w:tcPr/>
          <w:p>
            <w:pPr>
              <w:pStyle w:val="Compact"/>
            </w:pPr>
            <w:r>
              <w:t xml:space="preserve">Demo is mistaken for production-ready code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Disclaimer in README + Project Manual</w:t>
            </w:r>
          </w:p>
        </w:tc>
        <w:tc>
          <w:tcPr/>
          <w:p>
            <w:pPr>
              <w:pStyle w:val="Compact"/>
            </w:pPr>
            <w:r>
              <w:t xml:space="preserve">Mitigated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R-02</w:t>
            </w:r>
          </w:p>
        </w:tc>
        <w:tc>
          <w:tcPr/>
          <w:p>
            <w:pPr>
              <w:pStyle w:val="Compact"/>
            </w:pPr>
            <w:r>
              <w:t xml:space="preserve">MISRA tooling update breaks CI (false positives)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Pin tool versions, regression suite</w:t>
            </w:r>
          </w:p>
        </w:tc>
        <w:tc>
          <w:tcPr/>
          <w:p>
            <w:pPr>
              <w:pStyle w:val="Compact"/>
            </w:pPr>
            <w:r>
              <w:t xml:space="preserve">Mitigated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R-03</w:t>
            </w:r>
          </w:p>
        </w:tc>
        <w:tc>
          <w:tcPr/>
          <w:p>
            <w:pPr>
              <w:pStyle w:val="Compact"/>
            </w:pPr>
            <w:r>
              <w:t xml:space="preserve">Reviewer availability for ASIL-D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Self-review documented (demo only)</w:t>
            </w:r>
          </w:p>
        </w:tc>
        <w:tc>
          <w:tcPr/>
          <w:p>
            <w:pPr>
              <w:pStyle w:val="Compact"/>
            </w:pPr>
            <w:r>
              <w:t xml:space="preserve">Accepted (demo)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R-04</w:t>
            </w:r>
          </w:p>
        </w:tc>
        <w:tc>
          <w:tcPr/>
          <w:p>
            <w:pPr>
              <w:pStyle w:val="Compact"/>
            </w:pPr>
            <w:r>
              <w:t xml:space="preserve">Gitea server outage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Local clones, regular backups</w:t>
            </w:r>
          </w:p>
        </w:tc>
        <w:tc>
          <w:tcPr/>
          <w:p>
            <w:pPr>
              <w:pStyle w:val="Compact"/>
            </w:pPr>
            <w:r>
              <w:t xml:space="preserve">Mitigated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R-05</w:t>
            </w:r>
          </w:p>
        </w:tc>
        <w:tc>
          <w:tcPr/>
          <w:p>
            <w:pPr>
              <w:pStyle w:val="Compact"/>
            </w:pPr>
            <w:r>
              <w:t xml:space="preserve">Apple certificate expiry without warning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Renewal reminder + 30-day notice</w:t>
            </w:r>
          </w:p>
        </w:tc>
        <w:tc>
          <w:tcPr/>
          <w:p>
            <w:pPr>
              <w:pStyle w:val="Compact"/>
            </w:pPr>
            <w:r>
              <w:t xml:space="preserve">Mitigated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R-06</w:t>
            </w:r>
          </w:p>
        </w:tc>
        <w:tc>
          <w:tcPr/>
          <w:p>
            <w:pPr>
              <w:pStyle w:val="Compact"/>
            </w:pPr>
            <w:r>
              <w:t xml:space="preserve">Windows build VM unreliable (busybox-PATH conflicts)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MSYS2 documented, alt PATH ordering</w:t>
            </w:r>
          </w:p>
        </w:tc>
        <w:tc>
          <w:tcPr/>
          <w:p>
            <w:pPr>
              <w:pStyle w:val="Compac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R-07</w:t>
            </w:r>
          </w:p>
        </w:tc>
        <w:tc>
          <w:tcPr/>
          <w:p>
            <w:pPr>
              <w:pStyle w:val="Compact"/>
            </w:pPr>
            <w:r>
              <w:t xml:space="preserve">macOS act_runner host-mode cache bug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continue-on-error, documented</w:t>
            </w:r>
          </w:p>
        </w:tc>
        <w:tc>
          <w:tcPr/>
          <w:p>
            <w:pPr>
              <w:pStyle w:val="Compac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R-08</w:t>
            </w:r>
          </w:p>
        </w:tc>
        <w:tc>
          <w:tcPr/>
          <w:p>
            <w:pPr>
              <w:pStyle w:val="Compact"/>
            </w:pPr>
            <w:r>
              <w:t xml:space="preserve">Doorstop tool compatibility on upgrade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Own traceability.py, no doorstop dep</w:t>
            </w:r>
          </w:p>
        </w:tc>
        <w:tc>
          <w:tcPr/>
          <w:p>
            <w:pPr>
              <w:pStyle w:val="Compact"/>
            </w:pPr>
            <w:r>
              <w:t xml:space="preserve">Mitigated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R-09</w:t>
            </w:r>
          </w:p>
        </w:tc>
        <w:tc>
          <w:tcPr/>
          <w:p>
            <w:pPr>
              <w:pStyle w:val="Compact"/>
            </w:pPr>
            <w:r>
              <w:t xml:space="preserve">Knowledge loss with single-person setup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  <w:r>
              <w:t xml:space="preserve">Maintain Project Manual + documentation</w:t>
            </w:r>
          </w:p>
        </w:tc>
        <w:tc>
          <w:tcPr/>
          <w:p>
            <w:pPr>
              <w:pStyle w:val="Compact"/>
            </w:pPr>
            <w:r>
              <w:t xml:space="preserve">Open</w:t>
            </w:r>
          </w:p>
        </w:tc>
      </w:tr>
    </w:tbl>
    <w:bookmarkEnd w:id="24"/>
    <w:bookmarkStart w:id="25" w:name="risk-reviews"/>
    <w:p>
      <w:pPr>
        <w:pStyle w:val="Heading2"/>
      </w:pPr>
      <w:r>
        <w:t xml:space="preserve">4. Risk reviews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21"/>
        <w:gridCol w:w="2640"/>
        <w:gridCol w:w="385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Frequency</w:t>
            </w:r>
          </w:p>
        </w:tc>
        <w:tc>
          <w:tcPr/>
          <w:p>
            <w:pPr>
              <w:pStyle w:val="Compact"/>
            </w:pPr>
            <w:r>
              <w:t xml:space="preserve">Participants</w:t>
            </w:r>
          </w:p>
        </w:tc>
        <w:tc>
          <w:tcPr/>
          <w:p>
            <w:pPr>
              <w:pStyle w:val="Compact"/>
            </w:pPr>
            <w:r>
              <w:t xml:space="preserve">Outputs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Quarterly</w:t>
            </w:r>
          </w:p>
        </w:tc>
        <w:tc>
          <w:tcPr/>
          <w:p>
            <w:pPr>
              <w:pStyle w:val="Compact"/>
            </w:pPr>
            <w:r>
              <w:t xml:space="preserve">Project Owner + TL</w:t>
            </w:r>
          </w:p>
        </w:tc>
        <w:tc>
          <w:tcPr/>
          <w:p>
            <w:pPr>
              <w:pStyle w:val="Compact"/>
            </w:pPr>
            <w:r>
              <w:t xml:space="preserve">Updated register, action items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On change</w:t>
            </w:r>
          </w:p>
        </w:tc>
        <w:tc>
          <w:tcPr/>
          <w:p>
            <w:pPr>
              <w:pStyle w:val="Compact"/>
            </w:pPr>
            <w:r>
              <w:t xml:space="preserve">Affected roles</w:t>
            </w:r>
          </w:p>
        </w:tc>
        <w:tc>
          <w:tcPr/>
          <w:p>
            <w:pPr>
              <w:pStyle w:val="Compact"/>
            </w:pPr>
            <w:r>
              <w:t xml:space="preserve">Risk score update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At release</w:t>
            </w:r>
          </w:p>
        </w:tc>
        <w:tc>
          <w:tcPr/>
          <w:p>
            <w:pPr>
              <w:pStyle w:val="Compact"/>
            </w:pPr>
            <w:r>
              <w:t xml:space="preserve">Project Owner + QA</w:t>
            </w:r>
          </w:p>
        </w:tc>
        <w:tc>
          <w:tcPr/>
          <w:p>
            <w:pPr>
              <w:pStyle w:val="Compact"/>
            </w:pPr>
            <w:r>
              <w:t xml:space="preserve">Residual-risk assessment</w:t>
            </w:r>
          </w:p>
        </w:tc>
      </w:tr>
    </w:tbl>
    <w:bookmarkEnd w:id="25"/>
    <w:bookmarkStart w:id="26" w:name="escalation-path"/>
    <w:p>
      <w:pPr>
        <w:pStyle w:val="Heading2"/>
      </w:pPr>
      <w:r>
        <w:t xml:space="preserve">5. Escalation path</w:t>
      </w:r>
    </w:p>
    <w:p>
      <w:pPr>
        <w:pStyle w:val="SourceCode"/>
      </w:pPr>
      <w:r>
        <w:rPr>
          <w:rStyle w:val="VerbatimChar"/>
        </w:rPr>
        <w:t xml:space="preserve">Risk owner (daily)</w:t>
      </w:r>
      <w:r>
        <w:br/>
      </w:r>
      <w:r>
        <w:rPr>
          <w:rStyle w:val="VerbatimChar"/>
        </w:rPr>
        <w:t xml:space="preserve">   │  Score &gt; 9</w:t>
      </w:r>
      <w:r>
        <w:br/>
      </w:r>
      <w:r>
        <w:rPr>
          <w:rStyle w:val="VerbatimChar"/>
        </w:rPr>
        <w:t xml:space="preserve">   ▼</w:t>
      </w:r>
      <w:r>
        <w:br/>
      </w:r>
      <w:r>
        <w:rPr>
          <w:rStyle w:val="VerbatimChar"/>
        </w:rPr>
        <w:t xml:space="preserve">Project Owner (weekly)</w:t>
      </w:r>
      <w:r>
        <w:br/>
      </w:r>
      <w:r>
        <w:rPr>
          <w:rStyle w:val="VerbatimChar"/>
        </w:rPr>
        <w:t xml:space="preserve">   │  Score &gt; 15</w:t>
      </w:r>
      <w:r>
        <w:br/>
      </w:r>
      <w:r>
        <w:rPr>
          <w:rStyle w:val="VerbatimChar"/>
        </w:rPr>
        <w:t xml:space="preserve">   ▼</w:t>
      </w:r>
      <w:r>
        <w:br/>
      </w:r>
      <w:r>
        <w:rPr>
          <w:rStyle w:val="VerbatimChar"/>
        </w:rPr>
        <w:t xml:space="preserve">Stakeholder / Client (immediately)</w:t>
      </w:r>
    </w:p>
    <w:bookmarkEnd w:id="26"/>
    <w:bookmarkStart w:id="27" w:name="lessons-learned"/>
    <w:p>
      <w:pPr>
        <w:pStyle w:val="Heading2"/>
      </w:pPr>
      <w:r>
        <w:t xml:space="preserve">6. Lessons learned</w:t>
      </w:r>
    </w:p>
    <w:p>
      <w:pPr>
        <w:pStyle w:val="FirstParagraph"/>
      </w:pPr>
      <w:r>
        <w:t xml:space="preserve">Closed risks are summarised at project closure under</w:t>
      </w:r>
      <w:r>
        <w:t xml:space="preserve"> </w:t>
      </w:r>
      <w:r>
        <w:rPr>
          <w:rStyle w:val="VerbatimChar"/>
        </w:rPr>
        <w:t xml:space="preserve">docs/lessons-learned/</w:t>
      </w:r>
      <w:r>
        <w:t xml:space="preserve">, to better assess follow-up projects.</w:t>
      </w:r>
    </w:p>
    <w:bookmarkEnd w:id="27"/>
    <w:bookmarkStart w:id="28" w:name="related-documents"/>
    <w:p>
      <w:pPr>
        <w:pStyle w:val="Heading2"/>
      </w:pPr>
      <w:r>
        <w:t xml:space="preserve">7. Related documents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PM-Plan.docx</w:t>
      </w:r>
      <w:r>
        <w:t xml:space="preserve"> </w:t>
      </w:r>
      <w:r>
        <w:t xml:space="preserve">— Top-level risks (summary)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HARA.docx</w:t>
      </w:r>
      <w:r>
        <w:t xml:space="preserve"> </w:t>
      </w:r>
      <w:r>
        <w:t xml:space="preserve">— Functional safety risks (hazards, separate from project risks)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QA-Plan.docx</w:t>
      </w:r>
      <w:r>
        <w:t xml:space="preserve"> </w:t>
      </w:r>
      <w:r>
        <w:t xml:space="preserve">— Non-conformity management</w:t>
      </w:r>
    </w:p>
    <w:bookmarkEnd w:id="28"/>
    <w:bookmarkStart w:id="29" w:name="revision-history"/>
    <w:p>
      <w:pPr>
        <w:pStyle w:val="Heading2"/>
      </w:pPr>
      <w:r>
        <w:t xml:space="preserve">8. Revision history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Change</w:t>
            </w:r>
          </w:p>
        </w:tc>
        <w:tc>
          <w:tcPr/>
          <w:p>
            <w:pPr>
              <w:pStyle w:val="Compact"/>
            </w:pPr>
            <w:r>
              <w:t xml:space="preserve">Author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  <w:tc>
          <w:tcPr/>
          <w:p>
            <w:pPr>
              <w:pStyle w:val="Compact"/>
            </w:pPr>
            <w:r>
              <w:t xml:space="preserve">First release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</w:tr>
    </w:tbl>
    <w:bookmarkEnd w:id="29"/>
    <w:bookmarkEnd w:id="30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2026-05-12T10:31:04Z</dcterms:created>
  <dcterms:modified xsi:type="dcterms:W3CDTF">2026-05-12T10:31:04Z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2026-05-12</vt:lpwstr>
  </property>
  <property fmtid="{D5CDD505-2E9C-101B-9397-08002B2CF9AE}" pid="3" name="doc-id">
    <vt:lpwstr>SLM-EPB-RM-001</vt:lpwstr>
  </property>
  <property fmtid="{D5CDD505-2E9C-101B-9397-08002B2CF9AE}" pid="4" name="status">
    <vt:lpwstr>Released</vt:lpwstr>
  </property>
  <property fmtid="{D5CDD505-2E9C-101B-9397-08002B2CF9AE}" pid="5" name="version">
    <vt:lpwstr>1</vt:lpwstr>
  </property>
</Properties>
</file>