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X08a857992e284f2bc17fcc36f255096940f75c3"/>
    <w:p>
      <w:pPr>
        <w:pStyle w:val="Heading1"/>
      </w:pPr>
      <w:r>
        <w:t xml:space="preserve">Non-Conformity NC-001: Step counter overflow not documented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 ID</w:t>
            </w:r>
          </w:p>
        </w:tc>
        <w:tc>
          <w:tcPr/>
          <w:p>
            <w:pPr>
              <w:pStyle w:val="Compact"/>
            </w:pPr>
            <w:r>
              <w:t xml:space="preserve">NC-001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 discovered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Discovered by</w:t>
            </w:r>
          </w:p>
        </w:tc>
        <w:tc>
          <w:tcPr/>
          <w:p>
            <w:pPr>
              <w:pStyle w:val="Compact"/>
            </w:pPr>
            <w:r>
              <w:t xml:space="preserve">Review REV-001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Affected artefact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SWE-002 (watchdog)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Closed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description"/>
    <w:p>
      <w:pPr>
        <w:pStyle w:val="Heading2"/>
      </w:pPr>
      <w:r>
        <w:t xml:space="preserve">1. Description</w:t>
      </w:r>
    </w:p>
    <w:p>
      <w:pPr>
        <w:pStyle w:val="FirstParagraph"/>
      </w:pPr>
      <w:r>
        <w:rPr>
          <w:rStyle w:val="VerbatimChar"/>
        </w:rPr>
        <w:t xml:space="preserve">step_count</w:t>
      </w:r>
      <w:r>
        <w:t xml:space="preserve"> </w:t>
      </w:r>
      <w:r>
        <w:t xml:space="preserve">in the apply controller is declared as</w:t>
      </w:r>
      <w:r>
        <w:t xml:space="preserve"> </w:t>
      </w:r>
      <w:r>
        <w:rPr>
          <w:rStyle w:val="VerbatimChar"/>
        </w:rPr>
        <w:t xml:space="preserve">uint32_t</w:t>
      </w:r>
      <w:r>
        <w:t xml:space="preserve"> </w:t>
      </w:r>
      <w:r>
        <w:t xml:space="preserve">and is monotonically incremented in</w:t>
      </w:r>
      <w:r>
        <w:t xml:space="preserve"> </w:t>
      </w:r>
      <w:r>
        <w:rPr>
          <w:rStyle w:val="VerbatimChar"/>
        </w:rPr>
        <w:t xml:space="preserve">apply_ctrl_step_50ms</w:t>
      </w:r>
      <w:r>
        <w:t xml:space="preserve">. At 50 ms/tick the counter overflows after 2^32 * 50 ms ≈ 6.8 years. The watchdog in SWA-002 only compares the delta between two reads (wrap-around safe), but the behaviour is not documented in the header and may lead to errors in subsequent maintenance.</w:t>
      </w:r>
    </w:p>
    <w:bookmarkEnd w:id="21"/>
    <w:bookmarkStart w:id="22" w:name="risk-assessment"/>
    <w:p>
      <w:pPr>
        <w:pStyle w:val="Heading2"/>
      </w:pPr>
      <w:r>
        <w:t xml:space="preserve">2. Risk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49"/>
        <w:gridCol w:w="61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</w:t>
            </w:r>
          </w:p>
        </w:tc>
        <w:tc>
          <w:tcPr/>
          <w:p>
            <w:pPr>
              <w:pStyle w:val="Compact"/>
            </w:pPr>
            <w:r>
              <w:t xml:space="preserve">In theory false-negative watchdog on wrap-around comparison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Likelihood</w:t>
            </w:r>
          </w:p>
        </w:tc>
        <w:tc>
          <w:tcPr/>
          <w:p>
            <w:pPr>
              <w:pStyle w:val="Compact"/>
            </w:pPr>
            <w:r>
              <w:t xml:space="preserve">Very low (6.8 years lifetime)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contribution</w:t>
            </w:r>
          </w:p>
        </w:tc>
        <w:tc>
          <w:tcPr/>
          <w:p>
            <w:pPr>
              <w:pStyle w:val="Compact"/>
            </w:pPr>
            <w:r>
              <w:t xml:space="preserve">Indirect — watchdog is part of the SG-01 implementation</w:t>
            </w:r>
          </w:p>
        </w:tc>
      </w:tr>
    </w:tbl>
    <w:bookmarkEnd w:id="22"/>
    <w:bookmarkStart w:id="23" w:name="immediate-action"/>
    <w:p>
      <w:pPr>
        <w:pStyle w:val="Heading2"/>
      </w:pPr>
      <w:r>
        <w:t xml:space="preserve">3. Immediate action</w:t>
      </w:r>
    </w:p>
    <w:p>
      <w:pPr>
        <w:pStyle w:val="FirstParagraph"/>
      </w:pPr>
      <w:r>
        <w:t xml:space="preserve">Header comment in</w:t>
      </w:r>
      <w:r>
        <w:t xml:space="preserve"> </w:t>
      </w:r>
      <w:r>
        <w:rPr>
          <w:rStyle w:val="VerbatimChar"/>
        </w:rPr>
        <w:t xml:space="preserve">apply_controller.h</w:t>
      </w:r>
      <w:r>
        <w:t xml:space="preserve"> </w:t>
      </w:r>
      <w:r>
        <w:t xml:space="preserve">extended: explicit description of wrap-around behaviour. The watchdog implementation (in SWA-001) must use</w:t>
      </w:r>
      <w:r>
        <w:t xml:space="preserve"> </w:t>
      </w:r>
      <w:r>
        <w:rPr>
          <w:rStyle w:val="VerbatimChar"/>
        </w:rPr>
        <w:t xml:space="preserve">uint32_t</w:t>
      </w:r>
      <w:r>
        <w:t xml:space="preserve"> </w:t>
      </w:r>
      <w:r>
        <w:t xml:space="preserve">subtraction for delta comparison (wrap-safe).</w:t>
      </w:r>
    </w:p>
    <w:bookmarkEnd w:id="23"/>
    <w:bookmarkStart w:id="24" w:name="corrective-action-root-cause"/>
    <w:p>
      <w:pPr>
        <w:pStyle w:val="Heading2"/>
      </w:pPr>
      <w:r>
        <w:t xml:space="preserve">4. Corrective action (root cause)</w:t>
      </w:r>
    </w:p>
    <w:p>
      <w:pPr>
        <w:pStyle w:val="FirstParagraph"/>
      </w:pPr>
      <w:r>
        <w:t xml:space="preserve">Add the checklist item</w:t>
      </w:r>
      <w:r>
        <w:t xml:space="preserve"> </w:t>
      </w:r>
      <w:r>
        <w:t xml:space="preserve">“document integer overflow behaviour”</w:t>
      </w:r>
      <w:r>
        <w:t xml:space="preserve"> </w:t>
      </w:r>
      <w:r>
        <w:t xml:space="preserve">to the code-review checklist. Verify in subsequent reviews.</w:t>
      </w:r>
    </w:p>
    <w:bookmarkEnd w:id="24"/>
    <w:bookmarkStart w:id="25" w:name="verification"/>
    <w:p>
      <w:pPr>
        <w:pStyle w:val="Heading2"/>
      </w:pPr>
      <w:r>
        <w:t xml:space="preserve">5. Verification</w:t>
      </w:r>
    </w:p>
    <w:p>
      <w:pPr>
        <w:pStyle w:val="Compact"/>
        <w:numPr>
          <w:ilvl w:val="0"/>
          <w:numId w:val="1001"/>
        </w:numPr>
      </w:pPr>
      <w:r>
        <w:t xml:space="preserve">Comment in</w:t>
      </w:r>
      <w:r>
        <w:t xml:space="preserve"> </w:t>
      </w:r>
      <w:r>
        <w:rPr>
          <w:rStyle w:val="VerbatimChar"/>
        </w:rPr>
        <w:t xml:space="preserve">apply_controller.h</w:t>
      </w:r>
      <w:r>
        <w:t xml:space="preserve"> </w:t>
      </w:r>
      <w:r>
        <w:t xml:space="preserve">v1.1 (commit</w:t>
      </w:r>
      <w:r>
        <w:t xml:space="preserve"> </w:t>
      </w:r>
      <w:r>
        <w:rPr>
          <w:rStyle w:val="VerbatimChar"/>
        </w:rPr>
        <w:t xml:space="preserve">&lt;hash&gt;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Watchdog in SWA-001 uses</w:t>
      </w:r>
      <w:r>
        <w:t xml:space="preserve"> </w:t>
      </w:r>
      <w:r>
        <w:rPr>
          <w:rStyle w:val="VerbatimChar"/>
        </w:rPr>
        <w:t xml:space="preserve">uint32_t</w:t>
      </w:r>
      <w:r>
        <w:t xml:space="preserve"> </w:t>
      </w:r>
      <w:r>
        <w:t xml:space="preserve">subtraction (see SWA-001 §4)</w:t>
      </w:r>
    </w:p>
    <w:p>
      <w:pPr>
        <w:pStyle w:val="Compact"/>
        <w:numPr>
          <w:ilvl w:val="0"/>
          <w:numId w:val="1001"/>
        </w:numPr>
      </w:pPr>
      <w:r>
        <w:t xml:space="preserve">Review checklist updated</w:t>
      </w:r>
    </w:p>
    <w:bookmarkEnd w:id="25"/>
    <w:bookmarkStart w:id="26" w:name="closure"/>
    <w:p>
      <w:pPr>
        <w:pStyle w:val="Heading2"/>
      </w:pPr>
      <w:r>
        <w:t xml:space="preserve">6. Closure</w:t>
      </w:r>
    </w:p>
    <w:p>
      <w:pPr>
        <w:pStyle w:val="FirstParagraph"/>
      </w:pPr>
      <w:r>
        <w:t xml:space="preserve">Closed on 2026-05-11 by S. Lohmaier after verification.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2026-05-12T10:34:03Z</dcterms:created>
  <dcterms:modified xsi:type="dcterms:W3CDTF">2026-05-12T10:34:03Z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-discovered">
    <vt:lpwstr>2026-05-11</vt:lpwstr>
  </property>
  <property fmtid="{D5CDD505-2E9C-101B-9397-08002B2CF9AE}" pid="3" name="nc-id">
    <vt:lpwstr>NC-001</vt:lpwstr>
  </property>
  <property fmtid="{D5CDD505-2E9C-101B-9397-08002B2CF9AE}" pid="4" name="project">
    <vt:lpwstr>demo-epb</vt:lpwstr>
  </property>
  <property fmtid="{D5CDD505-2E9C-101B-9397-08002B2CF9AE}" pid="5" name="severity">
    <vt:lpwstr>Critical</vt:lpwstr>
  </property>
  <property fmtid="{D5CDD505-2E9C-101B-9397-08002B2CF9AE}" pid="6" name="status">
    <vt:lpwstr>Closed</vt:lpwstr>
  </property>
</Properties>
</file>