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3" w:name="safety-case-demo-epb"/>
    <w:p>
      <w:pPr>
        <w:pStyle w:val="Heading1"/>
      </w:pPr>
      <w:r>
        <w:t xml:space="preserve">Safety Case — demo-epb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ID</w:t>
            </w:r>
          </w:p>
        </w:tc>
        <w:tc>
          <w:tcPr/>
          <w:p>
            <w:pPr>
              <w:pStyle w:val="Compact"/>
            </w:pPr>
            <w:r>
              <w:t xml:space="preserve">SLM-EPB-SC-001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ISO 26262 Part 2 §6.5 + Part 6 §6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(Safety Manager, in real project)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Argument that the EPB system satisfies the safety goals identified in the HARA. Structured per Goal Structuring Notation (GSN), in tabular form for audit purposes.</w:t>
      </w:r>
    </w:p>
    <w:bookmarkEnd w:id="21"/>
    <w:bookmarkStart w:id="22" w:name="top-goal"/>
    <w:p>
      <w:pPr>
        <w:pStyle w:val="Heading2"/>
      </w:pPr>
      <w:r>
        <w:t xml:space="preserve">2. Top goal</w:t>
      </w:r>
    </w:p>
    <w:p>
      <w:pPr>
        <w:pStyle w:val="FirstParagraph"/>
      </w:pPr>
      <w:r>
        <w:rPr>
          <w:b/>
          <w:bCs/>
        </w:rPr>
        <w:t xml:space="preserve">G0:</w:t>
      </w:r>
      <w:r>
        <w:t xml:space="preserve"> </w:t>
      </w:r>
      <w:r>
        <w:t xml:space="preserve">The EPB software satisfies all safety goals (SG-01 to SG-05) from the HARA with adequate confidence for ASIL D / C / B / A.</w:t>
      </w:r>
    </w:p>
    <w:bookmarkEnd w:id="22"/>
    <w:bookmarkStart w:id="23" w:name="argument-structure"/>
    <w:p>
      <w:pPr>
        <w:pStyle w:val="Heading2"/>
      </w:pPr>
      <w:r>
        <w:t xml:space="preserve">3. Argument structure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8"/>
        <w:gridCol w:w="3029"/>
        <w:gridCol w:w="2232"/>
        <w:gridCol w:w="23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Goal</w:t>
            </w:r>
          </w:p>
        </w:tc>
        <w:tc>
          <w:tcPr/>
          <w:p>
            <w:pPr>
              <w:pStyle w:val="Compact"/>
            </w:pPr>
            <w:r>
              <w:t xml:space="preserve">Claim</w:t>
            </w:r>
          </w:p>
        </w:tc>
        <w:tc>
          <w:tcPr/>
          <w:p>
            <w:pPr>
              <w:pStyle w:val="Compact"/>
            </w:pPr>
            <w:r>
              <w:t xml:space="preserve">Strategy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G0</w:t>
            </w:r>
          </w:p>
        </w:tc>
        <w:tc>
          <w:tcPr/>
          <w:p>
            <w:pPr>
              <w:pStyle w:val="Compact"/>
            </w:pPr>
            <w:r>
              <w:t xml:space="preserve">EPB satisfies all SGs from HARA</w:t>
            </w:r>
          </w:p>
        </w:tc>
        <w:tc>
          <w:tcPr/>
          <w:p>
            <w:pPr>
              <w:pStyle w:val="Compact"/>
            </w:pPr>
            <w:r>
              <w:t xml:space="preserve">Decomposition by SG</w:t>
            </w:r>
          </w:p>
        </w:tc>
        <w:tc>
          <w:tcPr/>
          <w:p>
            <w:pPr>
              <w:pStyle w:val="Compact"/>
            </w:pPr>
            <w:r>
              <w:t xml:space="preserve">G1, G2, G3, G4, G5</w:t>
            </w:r>
          </w:p>
        </w:tc>
      </w:tr>
      <w:tr>
        <w:tc>
          <w:tcPr/>
          <w:p>
            <w:pPr>
              <w:pStyle w:val="Compact"/>
            </w:pPr>
            <w:r>
              <w:t xml:space="preserve">G1</w:t>
            </w:r>
          </w:p>
        </w:tc>
        <w:tc>
          <w:tcPr/>
          <w:p>
            <w:pPr>
              <w:pStyle w:val="Compact"/>
            </w:pPr>
            <w:r>
              <w:t xml:space="preserve">SG-01 (no unintended release) is satisfied</w:t>
            </w:r>
          </w:p>
        </w:tc>
        <w:tc>
          <w:tcPr/>
          <w:p>
            <w:pPr>
              <w:pStyle w:val="Compact"/>
            </w:pPr>
            <w:r>
              <w:t xml:space="preserve">Architectural + test + review</w:t>
            </w:r>
          </w:p>
        </w:tc>
        <w:tc>
          <w:tcPr/>
          <w:p>
            <w:pPr>
              <w:pStyle w:val="Compact"/>
            </w:pPr>
            <w:r>
              <w:t xml:space="preserve">SWA-002 + tests + code review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G2</w:t>
            </w:r>
          </w:p>
        </w:tc>
        <w:tc>
          <w:tcPr/>
          <w:p>
            <w:pPr>
              <w:pStyle w:val="Compact"/>
            </w:pPr>
            <w:r>
              <w:t xml:space="preserve">SG-02 (no unintended apply) is satisfied</w:t>
            </w:r>
          </w:p>
        </w:tc>
        <w:tc>
          <w:tcPr/>
          <w:p>
            <w:pPr>
              <w:pStyle w:val="Compact"/>
            </w:pPr>
            <w:r>
              <w:t xml:space="preserve">Architectural + plausibilisation</w:t>
            </w:r>
          </w:p>
        </w:tc>
        <w:tc>
          <w:tcPr/>
          <w:p>
            <w:pPr>
              <w:pStyle w:val="Compact"/>
            </w:pPr>
            <w:r>
              <w:t xml:space="preserve">SWA-002 standstill check +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G3</w:t>
            </w:r>
          </w:p>
        </w:tc>
        <w:tc>
          <w:tcPr/>
          <w:p>
            <w:pPr>
              <w:pStyle w:val="Compact"/>
            </w:pPr>
            <w:r>
              <w:t xml:space="preserve">SG-03 (overcurrent protection) is satisfied</w:t>
            </w:r>
          </w:p>
        </w:tc>
        <w:tc>
          <w:tcPr/>
          <w:p>
            <w:pPr>
              <w:pStyle w:val="Compact"/>
            </w:pPr>
            <w:r>
              <w:t xml:space="preserve">Architectural + test</w:t>
            </w:r>
          </w:p>
        </w:tc>
        <w:tc>
          <w:tcPr/>
          <w:p>
            <w:pPr>
              <w:pStyle w:val="Compact"/>
            </w:pPr>
            <w:r>
              <w:t xml:space="preserve">SWA-003 overcurrent cutoff +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G4</w:t>
            </w:r>
          </w:p>
        </w:tc>
        <w:tc>
          <w:tcPr/>
          <w:p>
            <w:pPr>
              <w:pStyle w:val="Compact"/>
            </w:pPr>
            <w:r>
              <w:t xml:space="preserve">SG-04 (hill-hold handover) is satisfied</w:t>
            </w:r>
          </w:p>
        </w:tc>
        <w:tc>
          <w:tcPr/>
          <w:p>
            <w:pPr>
              <w:pStyle w:val="Compact"/>
            </w:pPr>
            <w:r>
              <w:t xml:space="preserve">Architectural + sequence test</w:t>
            </w:r>
          </w:p>
        </w:tc>
        <w:tc>
          <w:tcPr/>
          <w:p>
            <w:pPr>
              <w:pStyle w:val="Compact"/>
            </w:pPr>
            <w:r>
              <w:t xml:space="preserve">SWA-001 +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G5</w:t>
            </w:r>
          </w:p>
        </w:tc>
        <w:tc>
          <w:tcPr/>
          <w:p>
            <w:pPr>
              <w:pStyle w:val="Compact"/>
            </w:pPr>
            <w:r>
              <w:t xml:space="preserve">SG-05 (response time) is satisfied</w:t>
            </w:r>
          </w:p>
        </w:tc>
        <w:tc>
          <w:tcPr/>
          <w:p>
            <w:pPr>
              <w:pStyle w:val="Compact"/>
            </w:pPr>
            <w:r>
              <w:t xml:space="preserve">Performance measurement + test</w:t>
            </w:r>
          </w:p>
        </w:tc>
        <w:tc>
          <w:tcPr/>
          <w:p>
            <w:pPr>
              <w:pStyle w:val="Compact"/>
            </w:pPr>
            <w:r>
              <w:t xml:space="preserve">Step timing tests</w:t>
            </w:r>
          </w:p>
        </w:tc>
      </w:tr>
    </w:tbl>
    <w:bookmarkEnd w:id="23"/>
    <w:bookmarkStart w:id="29" w:name="detail-arguments"/>
    <w:p>
      <w:pPr>
        <w:pStyle w:val="Heading2"/>
      </w:pPr>
      <w:r>
        <w:t xml:space="preserve">4. Detail arguments</w:t>
      </w:r>
    </w:p>
    <w:bookmarkStart w:id="24" w:name="g1-sg-01-no-unintended-release"/>
    <w:p>
      <w:pPr>
        <w:pStyle w:val="Heading3"/>
      </w:pPr>
      <w:r>
        <w:t xml:space="preserve">G1 — SG-01: No unintended release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4"/>
        <w:gridCol w:w="4984"/>
        <w:gridCol w:w="27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Apply controller leaves APPLIED only on explicit release request with preconditions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apply_controller.c</w:t>
            </w:r>
            <w:r>
              <w:t xml:space="preserve"> </w:t>
            </w:r>
            <w:r>
              <w:t xml:space="preserve">line 95-110 (</w:t>
            </w:r>
            <w:r>
              <w:rPr>
                <w:rStyle w:val="VerbatimChar"/>
              </w:rPr>
              <w:t xml:space="preserve">case EPB_STATE_APPLIED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Release preconditions check engine + brake + gear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release_preconditions_ok()</w:t>
            </w:r>
            <w:r>
              <w:t xml:space="preserve"> </w:t>
            </w:r>
            <w:r>
              <w:t xml:space="preserve">+ SWE-005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Watchdog detects apply controller hang and falls into safe state (APPLIED)</w:t>
            </w:r>
          </w:p>
        </w:tc>
        <w:tc>
          <w:tcPr/>
          <w:p>
            <w:pPr>
              <w:pStyle w:val="Compact"/>
            </w:pPr>
            <w:r>
              <w:t xml:space="preserve">SWE-002 + watchdog in SWA-001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Clamping force is verified every 50 ms and re-applied on drop</w:t>
            </w:r>
          </w:p>
        </w:tc>
        <w:tc>
          <w:tcPr/>
          <w:p>
            <w:pPr>
              <w:pStyle w:val="Compact"/>
            </w:pPr>
            <w:r>
              <w:t xml:space="preserve">SWE-001 + test</w:t>
            </w:r>
            <w:r>
              <w:t xml:space="preserve"> </w:t>
            </w:r>
            <w:r>
              <w:rPr>
                <w:rStyle w:val="VerbatimChar"/>
              </w:rPr>
              <w:t xml:space="preserve">test_applied_holds_force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Unit test covers the behaviour:</w:t>
            </w:r>
            <w:r>
              <w:t xml:space="preserve"> </w:t>
            </w:r>
            <w:r>
              <w:rPr>
                <w:rStyle w:val="VerbatimChar"/>
              </w:rPr>
              <w:t xml:space="preserve">test_release_requires_preconditions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tests/unit/test_apply_controller.c</w:t>
            </w:r>
          </w:p>
        </w:tc>
      </w:tr>
    </w:tbl>
    <w:p>
      <w:pPr>
        <w:pStyle w:val="BodyText"/>
      </w:pPr>
      <w:r>
        <w:rPr>
          <w:b/>
          <w:bCs/>
        </w:rPr>
        <w:t xml:space="preserve">Confidence:</w:t>
      </w:r>
      <w:r>
        <w:t xml:space="preserve"> </w:t>
      </w:r>
      <w:r>
        <w:t xml:space="preserve">ASIL-D. Architectural separation + tests + 2 reviewers.</w:t>
      </w:r>
    </w:p>
    <w:bookmarkEnd w:id="24"/>
    <w:bookmarkStart w:id="25" w:name="X3d5e30d5106223373e25c3c39e11b1bcdfc72b4"/>
    <w:p>
      <w:pPr>
        <w:pStyle w:val="Heading3"/>
      </w:pPr>
      <w:r>
        <w:t xml:space="preserve">G2 — SG-02: No unintended apply during driving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4"/>
        <w:gridCol w:w="4984"/>
        <w:gridCol w:w="27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Apply request is accepted only at standstill (v &lt; 0.5 km/h)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apply_controller.c</w:t>
            </w:r>
            <w:r>
              <w:t xml:space="preserve"> </w:t>
            </w:r>
            <w:r>
              <w:rPr>
                <w:rStyle w:val="VerbatimChar"/>
              </w:rPr>
              <w:t xml:space="preserve">in-&gt;standstill</w:t>
            </w:r>
            <w:r>
              <w:t xml:space="preserve"> </w:t>
            </w:r>
            <w:r>
              <w:t xml:space="preserve">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Standstill is confirmed by wheel-speed plausibilisation of 4 sensors</w:t>
            </w:r>
          </w:p>
        </w:tc>
        <w:tc>
          <w:tcPr/>
          <w:p>
            <w:pPr>
              <w:pStyle w:val="Compact"/>
            </w:pPr>
            <w:r>
              <w:t xml:space="preserve">SWE-022 + SWA-004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Plausibilisation detects single sensor fault (spread &gt; 3 km/h)</w:t>
            </w:r>
          </w:p>
        </w:tc>
        <w:tc>
          <w:tcPr/>
          <w:p>
            <w:pPr>
              <w:pStyle w:val="Compact"/>
            </w:pPr>
            <w:r>
              <w:t xml:space="preserve">SWE-023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Test covers the behaviour:</w:t>
            </w:r>
            <w:r>
              <w:t xml:space="preserve"> </w:t>
            </w:r>
            <w:r>
              <w:rPr>
                <w:rStyle w:val="VerbatimChar"/>
              </w:rPr>
              <w:t xml:space="preserve">test_no_apply_without_standstill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tests/unit/test_apply_controller.c</w:t>
            </w:r>
          </w:p>
        </w:tc>
      </w:tr>
    </w:tbl>
    <w:p>
      <w:pPr>
        <w:pStyle w:val="BodyText"/>
      </w:pPr>
      <w:r>
        <w:rPr>
          <w:b/>
          <w:bCs/>
        </w:rPr>
        <w:t xml:space="preserve">Confidence:</w:t>
      </w:r>
      <w:r>
        <w:t xml:space="preserve"> </w:t>
      </w:r>
      <w:r>
        <w:t xml:space="preserve">ASIL-D. Sensor redundancy + test + 2 reviewers.</w:t>
      </w:r>
    </w:p>
    <w:bookmarkEnd w:id="25"/>
    <w:bookmarkStart w:id="26" w:name="X176ef99c045f5c870905b4c9b5820d28efc0442"/>
    <w:p>
      <w:pPr>
        <w:pStyle w:val="Heading3"/>
      </w:pPr>
      <w:r>
        <w:t xml:space="preserve">G3 — SG-03: Protection against actuator overcurrent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4"/>
        <w:gridCol w:w="4984"/>
        <w:gridCol w:w="27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Motor current is sampled at 1 kHz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actuator_isr_1khz</w:t>
            </w:r>
            <w:r>
              <w:t xml:space="preserve"> </w:t>
            </w:r>
            <w:r>
              <w:t xml:space="preserve">+ SWE-013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On &gt; 8 A for &gt; 100 ms the motor is shut down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actuator_driver.c</w:t>
            </w:r>
            <w:r>
              <w:t xml:space="preserve"> </w:t>
            </w:r>
            <w:r>
              <w:t xml:space="preserve">overcurrent logic + SWE-014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After overcurrent,</w:t>
            </w:r>
            <w:r>
              <w:t xml:space="preserve"> </w:t>
            </w:r>
            <w:r>
              <w:rPr>
                <w:rStyle w:val="VerbatimChar"/>
              </w:rPr>
              <w:t xml:space="preserve">actuator_apply</w:t>
            </w:r>
            <w:r>
              <w:t xml:space="preserve"> </w:t>
            </w:r>
            <w:r>
              <w:t xml:space="preserve">is blocked (returns EPB_EOVERCURRENT)</w:t>
            </w:r>
          </w:p>
        </w:tc>
        <w:tc>
          <w:tcPr/>
          <w:p>
            <w:pPr>
              <w:pStyle w:val="Compact"/>
            </w:pPr>
            <w:r>
              <w:t xml:space="preserve">Test</w:t>
            </w:r>
            <w:r>
              <w:t xml:space="preserve"> </w:t>
            </w:r>
            <w:r>
              <w:rPr>
                <w:rStyle w:val="VerbatimChar"/>
              </w:rPr>
              <w:t xml:space="preserve">test_overcurrent_blocks_subsequent_apply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DTC is set (Diagnostic Manager SWA-008)</w:t>
            </w:r>
          </w:p>
        </w:tc>
        <w:tc>
          <w:tcPr/>
          <w:p>
            <w:pPr>
              <w:pStyle w:val="Compact"/>
            </w:pPr>
            <w:r>
              <w:t xml:space="preserve">SWE-014 (implicit DTC trigger)</w:t>
            </w:r>
          </w:p>
        </w:tc>
      </w:tr>
    </w:tbl>
    <w:p>
      <w:pPr>
        <w:pStyle w:val="BodyText"/>
      </w:pPr>
      <w:r>
        <w:rPr>
          <w:b/>
          <w:bCs/>
        </w:rPr>
        <w:t xml:space="preserve">Confidence:</w:t>
      </w:r>
      <w:r>
        <w:t xml:space="preserve"> </w:t>
      </w:r>
      <w:r>
        <w:t xml:space="preserve">ASIL-A (hazard H-05). Local logic + test.</w:t>
      </w:r>
    </w:p>
    <w:bookmarkEnd w:id="26"/>
    <w:bookmarkStart w:id="27" w:name="g4-sg-04-hill-hold-handover"/>
    <w:p>
      <w:pPr>
        <w:pStyle w:val="Heading3"/>
      </w:pPr>
      <w:r>
        <w:t xml:space="preserve">G4 — SG-04: Hill-hold handover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4"/>
        <w:gridCol w:w="4984"/>
        <w:gridCol w:w="27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Hill-hold activates at grade &gt; 5%, v=0, brake pressed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safety_manager.c</w:t>
            </w:r>
            <w:r>
              <w:t xml:space="preserve"> </w:t>
            </w:r>
            <w:r>
              <w:t xml:space="preserve">SAFETY_HILL_HOLD_ARMED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On brake release, apply_requested is set immediately</w:t>
            </w:r>
          </w:p>
        </w:tc>
        <w:tc>
          <w:tcPr/>
          <w:p>
            <w:pPr>
              <w:pStyle w:val="Compact"/>
            </w:pPr>
            <w:r>
              <w:t xml:space="preserve">SWE-010, test</w:t>
            </w:r>
            <w:r>
              <w:t xml:space="preserve"> </w:t>
            </w:r>
            <w:r>
              <w:rPr>
                <w:rStyle w:val="VerbatimChar"/>
              </w:rPr>
              <w:t xml:space="preserve">test_hillhold_active_on_brake_release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Apply controller responds to safety_apply_request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apply_controller.c</w:t>
            </w:r>
            <w:r>
              <w:t xml:space="preserve"> </w:t>
            </w:r>
            <w:r>
              <w:rPr>
                <w:rStyle w:val="VerbatimChar"/>
              </w:rPr>
              <w:t xml:space="preserve">apply_request_present()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Inclinometer is low-pass filtered (robustness against sensor noise)</w:t>
            </w:r>
          </w:p>
        </w:tc>
        <w:tc>
          <w:tcPr/>
          <w:p>
            <w:pPr>
              <w:pStyle w:val="Compact"/>
            </w:pPr>
            <w:r>
              <w:t xml:space="preserve">SWA-005 + SWE-024</w:t>
            </w:r>
          </w:p>
        </w:tc>
      </w:tr>
    </w:tbl>
    <w:p>
      <w:pPr>
        <w:pStyle w:val="BodyText"/>
      </w:pPr>
      <w:r>
        <w:rPr>
          <w:b/>
          <w:bCs/>
        </w:rPr>
        <w:t xml:space="preserve">Confidence:</w:t>
      </w:r>
      <w:r>
        <w:t xml:space="preserve"> </w:t>
      </w:r>
      <w:r>
        <w:t xml:space="preserve">ASIL-C. Architectural + tests + filter.</w:t>
      </w:r>
    </w:p>
    <w:bookmarkEnd w:id="27"/>
    <w:bookmarkStart w:id="28" w:name="g5-sg-05-response-time"/>
    <w:p>
      <w:pPr>
        <w:pStyle w:val="Heading3"/>
      </w:pPr>
      <w:r>
        <w:t xml:space="preserve">G5 — SG-05: Response time</w:t>
      </w:r>
    </w:p>
    <w:p>
      <w:pPr>
        <w:pStyle w:val="FirstParagraph"/>
      </w:pPr>
      <w:r>
        <w:rPr>
          <w:b/>
          <w:bCs/>
        </w:rPr>
        <w:t xml:space="preserve">Argument: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4"/>
        <w:gridCol w:w="4984"/>
        <w:gridCol w:w="27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Apply controller runs every 50 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apply_ctrl_step_50ms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Switch is debounced in 50 ms (5 stable samples)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switch_debouncer.c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Total response switch → actuator start: ≤ 100 ms</w:t>
            </w:r>
          </w:p>
        </w:tc>
        <w:tc>
          <w:tcPr/>
          <w:p>
            <w:pPr>
              <w:pStyle w:val="Compact"/>
            </w:pPr>
            <w:r>
              <w:t xml:space="preserve">Timing analysis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Actuator apply completes in ≤ 800 ms (spec) and max 1500 ms (timeout)</w:t>
            </w:r>
          </w:p>
        </w:tc>
        <w:tc>
          <w:tcPr/>
          <w:p>
            <w:pPr>
              <w:pStyle w:val="Compact"/>
            </w:pPr>
            <w:r>
              <w:t xml:space="preserve">Apply timeout, SWE-006</w:t>
            </w:r>
          </w:p>
        </w:tc>
      </w:tr>
    </w:tbl>
    <w:p>
      <w:pPr>
        <w:pStyle w:val="BodyText"/>
      </w:pPr>
      <w:r>
        <w:rPr>
          <w:b/>
          <w:bCs/>
        </w:rPr>
        <w:t xml:space="preserve">Confidence:</w:t>
      </w:r>
      <w:r>
        <w:t xml:space="preserve"> </w:t>
      </w:r>
      <w:r>
        <w:t xml:space="preserve">ASIL-B. Performance + timeout.</w:t>
      </w:r>
    </w:p>
    <w:bookmarkEnd w:id="28"/>
    <w:bookmarkEnd w:id="29"/>
    <w:bookmarkStart w:id="30" w:name="common-cause-common-mode"/>
    <w:p>
      <w:pPr>
        <w:pStyle w:val="Heading2"/>
      </w:pPr>
      <w:r>
        <w:t xml:space="preserve">5. Common cause / common mode</w:t>
      </w:r>
    </w:p>
    <w:p>
      <w:pPr>
        <w:pStyle w:val="FirstParagraph"/>
      </w:pPr>
      <w:r>
        <w:t xml:space="preserve">The following common-cause risks were checked: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8"/>
        <w:gridCol w:w="48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Mitigation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Memory errors (stack/heap)</w:t>
            </w:r>
          </w:p>
        </w:tc>
        <w:tc>
          <w:tcPr/>
          <w:p>
            <w:pPr>
              <w:pStyle w:val="Compact"/>
            </w:pPr>
            <w:r>
              <w:t xml:space="preserve">Static allocation, MISRA C 21.3 (no heap)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 bug</w:t>
            </w:r>
          </w:p>
        </w:tc>
        <w:tc>
          <w:tcPr/>
          <w:p>
            <w:pPr>
              <w:pStyle w:val="Compact"/>
            </w:pPr>
            <w:r>
              <w:t xml:space="preserve">GCC qualified (see tool qualification report), MISRA 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Configuration error</w:t>
            </w:r>
          </w:p>
        </w:tc>
        <w:tc>
          <w:tcPr/>
          <w:p>
            <w:pPr>
              <w:pStyle w:val="Compact"/>
            </w:pPr>
            <w:r>
              <w:t xml:space="preserve">Build pipeline reproducible, version pinning, CI verify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Shared-state race</w:t>
            </w:r>
          </w:p>
        </w:tc>
        <w:tc>
          <w:tcPr/>
          <w:p>
            <w:pPr>
              <w:pStyle w:val="Compact"/>
            </w:pPr>
            <w:r>
              <w:t xml:space="preserve">Single-threaded step functions, ISR separation via volatile</w:t>
            </w:r>
          </w:p>
        </w:tc>
      </w:tr>
    </w:tbl>
    <w:bookmarkEnd w:id="30"/>
    <w:bookmarkStart w:id="31" w:name="residual-risks"/>
    <w:p>
      <w:pPr>
        <w:pStyle w:val="Heading2"/>
      </w:pPr>
      <w:r>
        <w:t xml:space="preserve">6. Residual risks</w:t>
      </w:r>
    </w:p>
    <w:p>
      <w:pPr>
        <w:pStyle w:val="FirstParagraph"/>
      </w:pPr>
      <w:r>
        <w:t xml:space="preserve">The following risks remain: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05"/>
        <w:gridCol w:w="2018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Inclinometer sensor drift over years</w:t>
            </w:r>
          </w:p>
        </w:tc>
        <w:tc>
          <w:tcPr/>
          <w:p>
            <w:pPr>
              <w:pStyle w:val="Compact"/>
            </w:pPr>
            <w:r>
              <w:t xml:space="preserve">Accepted</w:t>
            </w:r>
          </w:p>
        </w:tc>
        <w:tc>
          <w:tcPr/>
          <w:p>
            <w:pPr>
              <w:pStyle w:val="Compact"/>
            </w:pPr>
            <w:r>
              <w:t xml:space="preserve">Periodic calibration in service manual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EMC influence on CAN</w:t>
            </w:r>
          </w:p>
        </w:tc>
        <w:tc>
          <w:tcPr/>
          <w:p>
            <w:pPr>
              <w:pStyle w:val="Compact"/>
            </w:pPr>
            <w:r>
              <w:t xml:space="preserve">Mitigated at system level</w:t>
            </w:r>
          </w:p>
        </w:tc>
        <w:tc>
          <w:tcPr/>
          <w:p>
            <w:pPr>
              <w:pStyle w:val="Compact"/>
            </w:pPr>
            <w:r>
              <w:t xml:space="preserve">CAN ECU provides its own fault handling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Actuator lifetime</w:t>
            </w:r>
          </w:p>
        </w:tc>
        <w:tc>
          <w:tcPr/>
          <w:p>
            <w:pPr>
              <w:pStyle w:val="Compact"/>
            </w:pPr>
            <w:r>
              <w:t xml:space="preserve">External responsibility</w:t>
            </w:r>
          </w:p>
        </w:tc>
        <w:tc>
          <w:tcPr/>
          <w:p>
            <w:pPr>
              <w:pStyle w:val="Compact"/>
            </w:pPr>
            <w:r>
              <w:t xml:space="preserve">Tier-1 component, datasheet</w:t>
            </w:r>
          </w:p>
        </w:tc>
      </w:tr>
    </w:tbl>
    <w:bookmarkEnd w:id="31"/>
    <w:bookmarkStart w:id="32" w:name="revision-history"/>
    <w:p>
      <w:pPr>
        <w:pStyle w:val="Heading2"/>
      </w:pPr>
      <w:r>
        <w:t xml:space="preserve">7.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Initial draft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2"/>
    <w:bookmarkEnd w:id="33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2026-05-12T10:34:02Z</dcterms:created>
  <dcterms:modified xsi:type="dcterms:W3CDTF">2026-05-12T10:34:02Z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SLM-EPB-SC-001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