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7" w:name="misra-deviation-record-misra-rec-001"/>
    <w:p>
      <w:pPr>
        <w:pStyle w:val="Heading1"/>
      </w:pPr>
      <w:r>
        <w:t xml:space="preserve">MISRA Deviation Record MISRA-REC-001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351"/>
        <w:gridCol w:w="556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Feld</w:t>
            </w:r>
          </w:p>
        </w:tc>
        <w:tc>
          <w:tcPr/>
          <w:p>
            <w:pPr>
              <w:pStyle w:val="Compact"/>
            </w:pPr>
            <w:r>
              <w:t xml:space="preserve">Wert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Record-ID</w:t>
            </w:r>
          </w:p>
        </w:tc>
        <w:tc>
          <w:tcPr/>
          <w:p>
            <w:pPr>
              <w:pStyle w:val="Compact"/>
            </w:pPr>
            <w:r>
              <w:t xml:space="preserve">MISRA-REC-001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Datum</w:t>
            </w:r>
          </w:p>
        </w:tc>
        <w:tc>
          <w:tcPr/>
          <w:p>
            <w:pPr>
              <w:pStyle w:val="Compact"/>
            </w:pPr>
            <w:r>
              <w:t xml:space="preserve">2026-05-11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Datei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src/apply_controller.c</w:t>
            </w:r>
          </w:p>
        </w:tc>
      </w:tr>
      <w:tr>
        <w:tc>
          <w:tcPr/>
          <w:p>
            <w:pPr>
              <w:pStyle w:val="Compact"/>
            </w:pPr>
            <w:r>
              <w:t xml:space="preserve">Funktion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apply_ctrl_step_50ms</w:t>
            </w:r>
          </w:p>
        </w:tc>
      </w:tr>
      <w:tr>
        <w:tc>
          <w:tcPr/>
          <w:p>
            <w:pPr>
              <w:pStyle w:val="Compact"/>
            </w:pPr>
            <w:r>
              <w:t xml:space="preserve">Zeile</w:t>
            </w:r>
          </w:p>
        </w:tc>
        <w:tc>
          <w:tcPr/>
          <w:p>
            <w:pPr>
              <w:pStyle w:val="Compact"/>
            </w:pPr>
            <w:r>
              <w:t xml:space="preserve">64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Standard</w:t>
            </w:r>
          </w:p>
        </w:tc>
        <w:tc>
          <w:tcPr/>
          <w:p>
            <w:pPr>
              <w:pStyle w:val="Compact"/>
            </w:pPr>
            <w:r>
              <w:t xml:space="preserve">MISRA C:2012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Regel</w:t>
            </w:r>
          </w:p>
        </w:tc>
        <w:tc>
          <w:tcPr/>
          <w:p>
            <w:pPr>
              <w:pStyle w:val="Compact"/>
            </w:pPr>
            <w:r>
              <w:t xml:space="preserve">Rule 15.5 (Advisory) —</w:t>
            </w:r>
            <w:r>
              <w:t xml:space="preserve"> </w:t>
            </w:r>
            <w:r>
              <w:t xml:space="preserve">“A function should have a single point of exit”</w:t>
            </w:r>
          </w:p>
        </w:tc>
      </w:tr>
      <w:tr>
        <w:tc>
          <w:tcPr/>
          <w:p>
            <w:pPr>
              <w:pStyle w:val="Compact"/>
            </w:pPr>
            <w:r>
              <w:t xml:space="preserve">ASIL</w:t>
            </w:r>
          </w:p>
        </w:tc>
        <w:tc>
          <w:tcPr/>
          <w:p>
            <w:pPr>
              <w:pStyle w:val="Compact"/>
            </w:pPr>
            <w:r>
              <w:t xml:space="preserve">D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Approved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1" w:name="code-ausschnitt"/>
    <w:p>
      <w:pPr>
        <w:pStyle w:val="Heading2"/>
      </w:pPr>
      <w:r>
        <w:t xml:space="preserve">1. Code-Ausschnitt</w:t>
      </w:r>
    </w:p>
    <w:p>
      <w:pPr>
        <w:pStyle w:val="SourceCode"/>
      </w:pPr>
      <w:r>
        <w:rPr>
          <w:rStyle w:val="DataTypeTok"/>
        </w:rPr>
        <w:t xml:space="preserve">void</w:t>
      </w:r>
      <w:r>
        <w:rPr>
          <w:rStyle w:val="NormalTok"/>
        </w:rPr>
        <w:t xml:space="preserve"> apply_ctrl_step_50ms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const</w:t>
      </w:r>
      <w:r>
        <w:rPr>
          <w:rStyle w:val="NormalTok"/>
        </w:rPr>
        <w:t xml:space="preserve"> ApplyInputs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in</w:t>
      </w:r>
      <w:r>
        <w:rPr>
          <w:rStyle w:val="OperatorTok"/>
        </w:rPr>
        <w:t xml:space="preserve">)</w:t>
      </w:r>
      <w:r>
        <w:br/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in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NULL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s_ctx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last_error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EPB_EINVAL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           </w:t>
      </w:r>
      <w:r>
        <w:rPr>
          <w:rStyle w:val="CommentTok"/>
        </w:rPr>
        <w:t xml:space="preserve">/* &lt;-- frueher Exit */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...</w:t>
      </w:r>
      <w:r>
        <w:br/>
      </w:r>
      <w:r>
        <w:rPr>
          <w:rStyle w:val="OperatorTok"/>
        </w:rPr>
        <w:t xml:space="preserve">}</w:t>
      </w:r>
    </w:p>
    <w:bookmarkEnd w:id="21"/>
    <w:bookmarkStart w:id="22" w:name="begruendung"/>
    <w:p>
      <w:pPr>
        <w:pStyle w:val="Heading2"/>
      </w:pPr>
      <w:r>
        <w:t xml:space="preserve">2. Begruendung</w:t>
      </w:r>
    </w:p>
    <w:p>
      <w:pPr>
        <w:pStyle w:val="FirstParagraph"/>
      </w:pPr>
      <w:r>
        <w:t xml:space="preserve">NULL-Pointer-Check als frueher Exit-Punkt verbessert die Lesbarkeit deutlich</w:t>
      </w:r>
      <w:r>
        <w:t xml:space="preserve"> </w:t>
      </w:r>
      <w:r>
        <w:t xml:space="preserve">gegenueber einer geschachtelten Variante mit einem einzigen</w:t>
      </w:r>
      <w:r>
        <w:t xml:space="preserve"> </w:t>
      </w:r>
      <w:r>
        <w:rPr>
          <w:rStyle w:val="VerbatimChar"/>
        </w:rPr>
        <w:t xml:space="preserve">return</w:t>
      </w:r>
      <w:r>
        <w:t xml:space="preserve"> </w:t>
      </w:r>
      <w:r>
        <w:t xml:space="preserve">am Ende.</w:t>
      </w:r>
      <w:r>
        <w:t xml:space="preserve"> </w:t>
      </w:r>
      <w:r>
        <w:t xml:space="preserve">MISRA Rule 15.5 ist</w:t>
      </w:r>
      <w:r>
        <w:t xml:space="preserve"> </w:t>
      </w:r>
      <w:r>
        <w:rPr>
          <w:b/>
          <w:bCs/>
        </w:rPr>
        <w:t xml:space="preserve">Advisory</w:t>
      </w:r>
      <w:r>
        <w:t xml:space="preserve">, nicht</w:t>
      </w:r>
      <w:r>
        <w:t xml:space="preserve"> </w:t>
      </w:r>
      <w:r>
        <w:rPr>
          <w:b/>
          <w:bCs/>
        </w:rPr>
        <w:t xml:space="preserve">Required</w:t>
      </w:r>
      <w:r>
        <w:t xml:space="preserve">.</w:t>
      </w:r>
    </w:p>
    <w:p>
      <w:pPr>
        <w:pStyle w:val="BodyText"/>
      </w:pPr>
      <w:r>
        <w:t xml:space="preserve">Der frueh-Exit hat eine klar definierte Semantik (Input-Validierung) und</w:t>
      </w:r>
      <w:r>
        <w:t xml:space="preserve"> </w:t>
      </w:r>
      <w:r>
        <w:t xml:space="preserve">beeintraechtigt nicht die Verifizierbarkeit; im Gegenteil, der separate</w:t>
      </w:r>
      <w:r>
        <w:t xml:space="preserve"> </w:t>
      </w:r>
      <w:r>
        <w:t xml:space="preserve">Pfad ist im Unit-Test</w:t>
      </w:r>
      <w:r>
        <w:t xml:space="preserve"> </w:t>
      </w:r>
      <w:r>
        <w:rPr>
          <w:rStyle w:val="VerbatimChar"/>
        </w:rPr>
        <w:t xml:space="preserve">test_null_input</w:t>
      </w:r>
      <w:r>
        <w:t xml:space="preserve"> </w:t>
      </w:r>
      <w:r>
        <w:t xml:space="preserve">eindeutig abgedeckt.</w:t>
      </w:r>
    </w:p>
    <w:bookmarkEnd w:id="22"/>
    <w:bookmarkStart w:id="23" w:name="alternative-geprueft"/>
    <w:p>
      <w:pPr>
        <w:pStyle w:val="Heading2"/>
      </w:pPr>
      <w:r>
        <w:t xml:space="preserve">3. Alternative geprueft</w:t>
      </w:r>
    </w:p>
    <w:p>
      <w:pPr>
        <w:pStyle w:val="FirstParagraph"/>
      </w:pPr>
      <w:r>
        <w:t xml:space="preserve">Variante mit einzigem Exit:</w:t>
      </w:r>
    </w:p>
    <w:p>
      <w:pPr>
        <w:pStyle w:val="SourceCode"/>
      </w:pPr>
      <w:r>
        <w:rPr>
          <w:rStyle w:val="DataTypeTok"/>
        </w:rPr>
        <w:t xml:space="preserve">void</w:t>
      </w:r>
      <w:r>
        <w:rPr>
          <w:rStyle w:val="NormalTok"/>
        </w:rPr>
        <w:t xml:space="preserve"> apply_ctrl_step_50ms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const</w:t>
      </w:r>
      <w:r>
        <w:rPr>
          <w:rStyle w:val="NormalTok"/>
        </w:rPr>
        <w:t xml:space="preserve"> ApplyInputs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in</w:t>
      </w:r>
      <w:r>
        <w:rPr>
          <w:rStyle w:val="OperatorTok"/>
        </w:rPr>
        <w:t xml:space="preserve">)</w:t>
      </w:r>
      <w:r>
        <w:br/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in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NULL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s_ctx</w:t>
      </w:r>
      <w:r>
        <w:rPr>
          <w:rStyle w:val="OperatorTok"/>
        </w:rPr>
        <w:t xml:space="preserve">.</w:t>
      </w:r>
      <w:r>
        <w:rPr>
          <w:rStyle w:val="NormalTok"/>
        </w:rPr>
        <w:t xml:space="preserve">last_error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EPB_EINVAL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/* gesamte Step-Logik in else-Branch geschachtelt */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...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pStyle w:val="FirstParagraph"/>
      </w:pPr>
      <w:r>
        <w:t xml:space="preserve">Verworfen, weil die zusaetzliche Schachtelung die State-Machine schwerer</w:t>
      </w:r>
      <w:r>
        <w:t xml:space="preserve"> </w:t>
      </w:r>
      <w:r>
        <w:t xml:space="preserve">lesbar macht und keine Funktionsaequivalenz mit der frueh-Exit-Variante</w:t>
      </w:r>
      <w:r>
        <w:t xml:space="preserve"> </w:t>
      </w:r>
      <w:r>
        <w:t xml:space="preserve">gewinnt.</w:t>
      </w:r>
    </w:p>
    <w:bookmarkEnd w:id="23"/>
    <w:bookmarkStart w:id="24" w:name="auswirkung-auf-sicherheit"/>
    <w:p>
      <w:pPr>
        <w:pStyle w:val="Heading2"/>
      </w:pPr>
      <w:r>
        <w:t xml:space="preserve">4. Auswirkung auf Sicherheit</w:t>
      </w:r>
    </w:p>
    <w:p>
      <w:pPr>
        <w:pStyle w:val="FirstParagraph"/>
      </w:pPr>
      <w:r>
        <w:t xml:space="preserve">Keine. Frueher Exit ist deterministisch und im Unit-Test abgedeckt.</w:t>
      </w:r>
    </w:p>
    <w:bookmarkEnd w:id="24"/>
    <w:bookmarkStart w:id="25" w:name="freigabe"/>
    <w:p>
      <w:pPr>
        <w:pStyle w:val="Heading2"/>
      </w:pPr>
      <w:r>
        <w:t xml:space="preserve">5. Freigabe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Datum</w:t>
            </w:r>
          </w:p>
        </w:tc>
        <w:tc>
          <w:tcPr/>
          <w:p>
            <w:pPr>
              <w:pStyle w:val="Compact"/>
            </w:pPr>
            <w:r>
              <w:t xml:space="preserve">Signatur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Technical Lead</w:t>
            </w:r>
          </w:p>
        </w:tc>
        <w:tc>
          <w:tcPr/>
          <w:p>
            <w:pPr>
              <w:pStyle w:val="Compact"/>
            </w:pPr>
            <w:r>
              <w:t xml:space="preserve">Stefan Lohmaier</w:t>
            </w:r>
          </w:p>
        </w:tc>
        <w:tc>
          <w:tcPr/>
          <w:p>
            <w:pPr>
              <w:pStyle w:val="Compact"/>
            </w:pPr>
            <w:r>
              <w:t xml:space="preserve">2026-05-11</w:t>
            </w:r>
          </w:p>
        </w:tc>
        <w:tc>
          <w:tcPr/>
          <w:p>
            <w:pPr>
              <w:pStyle w:val="Compact"/>
            </w:pPr>
            <w:r>
              <w:t xml:space="preserve">(Demo)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Safety Manager</w:t>
            </w:r>
          </w:p>
        </w:tc>
        <w:tc>
          <w:tcPr/>
          <w:p>
            <w:pPr>
              <w:pStyle w:val="Compact"/>
            </w:pPr>
            <w:r>
              <w:t xml:space="preserve">(im Realprojekt)</w:t>
            </w:r>
          </w:p>
        </w:tc>
        <w:tc>
          <w:tcPr/>
          <w:p>
            <w:pPr>
              <w:pStyle w:val="Compact"/>
            </w:pPr>
            <w:r>
              <w:t xml:space="preserve">2026-05-11</w:t>
            </w:r>
          </w:p>
        </w:tc>
        <w:tc>
          <w:tcPr/>
          <w:p>
            <w:pPr>
              <w:pStyle w:val="Compact"/>
            </w:pPr>
            <w:r>
              <w:t xml:space="preserve">(Demo)</w:t>
            </w:r>
          </w:p>
        </w:tc>
      </w:tr>
    </w:tbl>
    <w:bookmarkEnd w:id="25"/>
    <w:bookmarkStart w:id="26" w:name="geltungsbereich"/>
    <w:p>
      <w:pPr>
        <w:pStyle w:val="Heading2"/>
      </w:pPr>
      <w:r>
        <w:t xml:space="preserve">6. Geltungsbereich</w:t>
      </w:r>
    </w:p>
    <w:p>
      <w:pPr>
        <w:pStyle w:val="FirstParagraph"/>
      </w:pPr>
      <w:r>
        <w:t xml:space="preserve">Nur fuer diese eine Code-Stelle. Andere Stellen mit frueh-Exit benoetigen</w:t>
      </w:r>
      <w:r>
        <w:t xml:space="preserve"> </w:t>
      </w:r>
      <w:r>
        <w:t xml:space="preserve">separate Records.</w:t>
      </w:r>
    </w:p>
    <w:bookmarkEnd w:id="26"/>
    <w:bookmarkEnd w:id="27"/>
    <w:sectPr w:rsidR="00FC693F" w:rsidRPr="0006063C" w:rsidSect="00034616">
      <w:headerReference r:id="rId9" w:type="default"/>
      <w:footerReference r:id="rId10" w:type="default"/>
      <w:headerReference r:id="rId11" w:type="first"/>
      <w:footerReference r:id="rId12" w:type="first"/>
      <w:pgSz w:h="15840" w:w="12240"/>
      <w:pgMar w:bottom="1417" w:footer="709" w:gutter="0" w:header="709" w:left="1417" w:right="1417" w:top="1417"/>
      <w:cols w:space="720"/>
      <w:titlePg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535" w:val="center"/>
        <w:tab w:pos="9071" w:val="right"/>
      </w:tabs>
      <w:jc w:val="left"/>
    </w:pPr>
    <w:r>
      <w:rPr>
        <w:color w:val="595959"/>
        <w:sz w:val="18"/>
      </w:rPr>
      <w:t>© slohmaier.com</w:t>
    </w:r>
    <w:r>
      <w:tab/>
    </w:r>
    <w:r>
      <w:rPr>
        <w:b/>
        <w:color w:val="595959"/>
        <w:sz w:val="18"/>
      </w:rPr>
      <w:t>VERTRAULICH</w:t>
    </w:r>
    <w:r>
      <w:tab/>
    </w:r>
    <w:r>
      <w:rPr>
        <w:color w:val="595959"/>
        <w:sz w:val="18"/>
      </w:rPr>
      <w:t xml:space="preserve">Seite </w:t>
    </w:r>
    <w:r>
      <w:fldChar w:fldCharType="begin"/>
      <w:instrText xml:space="preserve">PAGE</w:instrText>
      <w:fldChar w:fldCharType="separate"/>
      <w:t>1</w:t>
      <w:fldChar w:fldCharType="end"/>
    </w:r>
    <w:r>
      <w:rPr>
        <w:color w:val="595959"/>
        <w:sz w:val="18"/>
      </w:rPr>
      <w:t xml:space="preserve"> / </w:t>
    </w:r>
    <w:r>
      <w:fldChar w:fldCharType="begin"/>
      <w:instrText xml:space="preserve">NUMPAGES</w:instrText>
      <w:fldChar w:fldCharType="separate"/>
      <w:t>1</w: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4535" w:val="center"/>
        <w:tab w:pos="9071" w:val="right"/>
      </w:tabs>
      <w:jc w:val="left"/>
    </w:pPr>
    <w:r>
      <w:rPr>
        <w:color w:val="595959"/>
        <w:sz w:val="18"/>
      </w:rPr>
      <w:t>&lt;PROJEKT&gt;</w:t>
    </w:r>
    <w:r>
      <w:tab/>
    </w:r>
    <w:r>
      <w:rPr>
        <w:b/>
        <w:color w:val="595959"/>
        <w:sz w:val="18"/>
      </w:rPr>
      <w:t>&lt;DOKUMENT-TITEL&gt;</w:t>
    </w:r>
    <w:r>
      <w:tab/>
    </w:r>
    <w:r>
      <w:rPr>
        <w:color w:val="595959"/>
        <w:sz w:val="18"/>
      </w:rPr>
      <w:t>&lt;DOC-ID&gt;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120" w:line="276" w:lineRule="auto"/>
    </w:pPr>
    <w:rPr>
      <w:rFonts w:ascii="Calibri" w:hAnsi="Calibri"/>
      <w:color w:val="202020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360"/>
      <w:outlineLvl w:val="0"/>
    </w:pPr>
    <w:rPr>
      <w:rFonts w:ascii="Calibri" w:asciiTheme="majorHAnsi" w:cstheme="majorBidi" w:eastAsiaTheme="majorEastAsia" w:hAnsi="Calibri" w:hAnsiTheme="majorHAnsi"/>
      <w:b/>
      <w:bCs/>
      <w:color w:val="1F3864"/>
      <w:sz w:val="3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120" w:before="240"/>
      <w:outlineLvl w:val="1"/>
    </w:pPr>
    <w:rPr>
      <w:rFonts w:ascii="Calibri" w:asciiTheme="majorHAnsi" w:cstheme="majorBidi" w:eastAsiaTheme="majorEastAsia" w:hAnsi="Calibri" w:hAnsiTheme="majorHAnsi"/>
      <w:b/>
      <w:bCs/>
      <w:color w:val="1F3864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80" w:before="160"/>
      <w:outlineLvl w:val="2"/>
    </w:pPr>
    <w:rPr>
      <w:rFonts w:ascii="Calibri" w:asciiTheme="majorHAnsi" w:cstheme="majorBidi" w:eastAsiaTheme="majorEastAsia" w:hAnsi="Calibri" w:hAnsiTheme="majorHAnsi"/>
      <w:b/>
      <w:bCs/>
      <w:color w:val="404040"/>
      <w:sz w:val="24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80" w:before="120"/>
      <w:outlineLvl w:val="3"/>
    </w:pPr>
    <w:rPr>
      <w:rFonts w:ascii="Calibri" w:asciiTheme="majorHAnsi" w:cstheme="majorBidi" w:eastAsiaTheme="majorEastAsia" w:hAnsi="Calibri" w:hAnsiTheme="majorHAnsi"/>
      <w:b/>
      <w:bCs/>
      <w:i/>
      <w:iCs/>
      <w:color w:val="404040"/>
      <w:sz w:val="22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="Calibri" w:asciiTheme="majorHAnsi" w:cstheme="majorBidi" w:eastAsiaTheme="majorEastAsia" w:hAnsi="Calibri" w:hAnsiTheme="majorHAnsi"/>
      <w:b/>
      <w:color w:val="1F3864"/>
      <w:spacing w:val="5"/>
      <w:kern w:val="28"/>
      <w:sz w:val="7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="Calibri" w:asciiTheme="majorHAnsi" w:cstheme="majorBidi" w:eastAsiaTheme="majorEastAsia" w:hAnsi="Calibri" w:hAnsiTheme="majorHAnsi"/>
      <w:i/>
      <w:iCs/>
      <w:color w:val="595959"/>
      <w:spacing w:val="15"/>
      <w:sz w:val="32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Calibri" w:hAnsi="Calibri"/>
      <w:b/>
      <w:bCs/>
      <w:i/>
      <w:color w:val="595959"/>
      <w:sz w:val="20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Code" w:type="paragraph">
    <w:name w:val="Code"/>
    <w:basedOn w:val="Normal"/>
    <w:pPr>
      <w:spacing w:after="80" w:before="80"/>
      <w:ind w:left="283"/>
    </w:pPr>
    <w:rPr>
      <w:rFonts w:ascii="Consolas" w:hAnsi="Consolas"/>
      <w:sz w:val="20"/>
    </w:rPr>
  </w:style>
  <w:style w:customStyle="1" w:styleId="Note" w:type="paragraph">
    <w:name w:val="Note"/>
    <w:basedOn w:val="Normal"/>
    <w:pPr>
      <w:spacing w:after="120" w:before="120"/>
      <w:ind w:left="227"/>
    </w:pPr>
    <w:rPr>
      <w:rFonts w:ascii="Calibri" w:hAnsi="Calibri"/>
      <w:sz w:val="20"/>
    </w:rPr>
  </w:style>
  <w:style w:customStyle="1" w:styleId="Warning" w:type="paragraph">
    <w:name w:val="Warning"/>
    <w:basedOn w:val="Normal"/>
    <w:pPr>
      <w:ind w:left="227"/>
    </w:pPr>
    <w:rPr>
      <w:rFonts w:ascii="Calibri" w:hAnsi="Calibri"/>
      <w:b/>
      <w:sz w:val="20"/>
    </w:rPr>
  </w:style>
  <w:style w:customStyle="1" w:styleId="Requirement" w:type="paragraph">
    <w:name w:val="Requirement"/>
    <w:basedOn w:val="Normal"/>
    <w:pPr>
      <w:spacing w:after="120" w:before="120"/>
      <w:ind w:left="227"/>
    </w:pPr>
    <w:rPr>
      <w:rFonts w:ascii="Calibri" w:hAnsi="Calibri"/>
      <w:sz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0" Target="numbering.xml" /><Relationship Type="http://schemas.openxmlformats.org/officeDocument/2006/relationships/styles" Id="rId19" Target="styles.xml" /><Relationship Type="http://schemas.openxmlformats.org/officeDocument/2006/relationships/settings" Id="rId18" Target="settings.xml" /><Relationship Type="http://schemas.openxmlformats.org/officeDocument/2006/relationships/webSettings" Id="rId17" Target="webSettings.xml" /><Relationship Type="http://schemas.openxmlformats.org/officeDocument/2006/relationships/fontTable" Id="rId16" Target="fontTable.xml" /><Relationship Type="http://schemas.openxmlformats.org/officeDocument/2006/relationships/theme" Id="rId15" Target="theme/theme1.xml" /><Relationship Type="http://schemas.openxmlformats.org/officeDocument/2006/relationships/footnotes" Id="rId14" Target="footnotes.xml" /><Relationship Type="http://schemas.openxmlformats.org/officeDocument/2006/relationships/comments" Id="rId13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Id="rId11" Target="header2.xml" Type="http://schemas.openxmlformats.org/officeDocument/2006/relationships/header" /><Relationship Id="rId12" Target="footer2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2026-05-11T20:50:19Z</dcterms:created>
  <dcterms:modified xsi:type="dcterms:W3CDTF">2026-05-11T20:50:19Z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">
    <vt:lpwstr>2026-05-11</vt:lpwstr>
  </property>
  <property fmtid="{D5CDD505-2E9C-101B-9397-08002B2CF9AE}" pid="3" name="projekt">
    <vt:lpwstr>demo-epb</vt:lpwstr>
  </property>
  <property fmtid="{D5CDD505-2E9C-101B-9397-08002B2CF9AE}" pid="4" name="record-id">
    <vt:lpwstr>MISRA-REC-001</vt:lpwstr>
  </property>
  <property fmtid="{D5CDD505-2E9C-101B-9397-08002B2CF9AE}" pid="5" name="status">
    <vt:lpwstr>Approved</vt:lpwstr>
  </property>
</Properties>
</file>